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2D1F2">
      <w:pPr>
        <w:jc w:val="center"/>
        <w:rPr>
          <w:b/>
          <w:sz w:val="32"/>
          <w:szCs w:val="32"/>
        </w:rPr>
      </w:pPr>
      <w:r>
        <w:rPr>
          <w:rFonts w:hint="eastAsia"/>
          <w:b/>
          <w:sz w:val="32"/>
          <w:szCs w:val="32"/>
        </w:rPr>
        <w:t>福建中医药大学国医堂门诊部</w:t>
      </w:r>
    </w:p>
    <w:p w14:paraId="5082B794">
      <w:pPr>
        <w:jc w:val="center"/>
        <w:rPr>
          <w:b/>
          <w:sz w:val="32"/>
          <w:szCs w:val="32"/>
        </w:rPr>
      </w:pPr>
      <w:r>
        <w:rPr>
          <w:rFonts w:hint="eastAsia"/>
          <w:b/>
          <w:sz w:val="32"/>
          <w:szCs w:val="32"/>
          <w:lang w:val="en-US" w:eastAsia="zh-CN"/>
        </w:rPr>
        <w:t>推拿床询价采购</w:t>
      </w:r>
      <w:r>
        <w:rPr>
          <w:rFonts w:hint="eastAsia"/>
          <w:b/>
          <w:sz w:val="32"/>
          <w:szCs w:val="32"/>
        </w:rPr>
        <w:t>单</w:t>
      </w:r>
    </w:p>
    <w:p w14:paraId="1C86460E">
      <w:pPr>
        <w:ind w:firstLine="700" w:firstLineChars="250"/>
        <w:rPr>
          <w:rFonts w:ascii="宋体" w:hAnsi="宋体"/>
          <w:sz w:val="28"/>
          <w:szCs w:val="28"/>
        </w:rPr>
      </w:pPr>
      <w:r>
        <w:rPr>
          <w:rFonts w:hint="eastAsia" w:ascii="宋体" w:hAnsi="宋体"/>
          <w:sz w:val="28"/>
          <w:szCs w:val="28"/>
        </w:rPr>
        <w:t>公司名称（盖章）：</w:t>
      </w:r>
    </w:p>
    <w:tbl>
      <w:tblPr>
        <w:tblStyle w:val="29"/>
        <w:tblW w:w="14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2599"/>
        <w:gridCol w:w="1134"/>
        <w:gridCol w:w="1134"/>
        <w:gridCol w:w="1275"/>
        <w:gridCol w:w="1275"/>
        <w:gridCol w:w="1418"/>
        <w:gridCol w:w="1418"/>
        <w:gridCol w:w="3429"/>
      </w:tblGrid>
      <w:tr w14:paraId="7EC9C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225" w:type="dxa"/>
            <w:vAlign w:val="center"/>
          </w:tcPr>
          <w:p w14:paraId="4EC91B77">
            <w:pPr>
              <w:jc w:val="center"/>
              <w:rPr>
                <w:rFonts w:ascii="宋体" w:hAnsi="宋体"/>
                <w:sz w:val="24"/>
              </w:rPr>
            </w:pPr>
            <w:r>
              <w:rPr>
                <w:rFonts w:hint="eastAsia" w:ascii="宋体" w:hAnsi="宋体"/>
                <w:sz w:val="24"/>
              </w:rPr>
              <w:t>序号</w:t>
            </w:r>
          </w:p>
        </w:tc>
        <w:tc>
          <w:tcPr>
            <w:tcW w:w="2599" w:type="dxa"/>
            <w:vAlign w:val="center"/>
          </w:tcPr>
          <w:p w14:paraId="7CF6A5C4">
            <w:pPr>
              <w:jc w:val="center"/>
              <w:rPr>
                <w:rFonts w:ascii="宋体" w:hAnsi="宋体"/>
                <w:sz w:val="24"/>
              </w:rPr>
            </w:pPr>
            <w:r>
              <w:rPr>
                <w:rFonts w:hint="eastAsia" w:ascii="宋体" w:hAnsi="宋体"/>
                <w:sz w:val="24"/>
              </w:rPr>
              <w:t>项目名称</w:t>
            </w:r>
          </w:p>
        </w:tc>
        <w:tc>
          <w:tcPr>
            <w:tcW w:w="1134" w:type="dxa"/>
            <w:vAlign w:val="center"/>
          </w:tcPr>
          <w:p w14:paraId="48387FB2">
            <w:pPr>
              <w:jc w:val="center"/>
              <w:rPr>
                <w:rFonts w:ascii="宋体" w:hAnsi="宋体"/>
                <w:sz w:val="24"/>
              </w:rPr>
            </w:pPr>
            <w:r>
              <w:rPr>
                <w:rFonts w:hint="eastAsia" w:ascii="宋体" w:hAnsi="宋体"/>
                <w:sz w:val="24"/>
              </w:rPr>
              <w:t>单位</w:t>
            </w:r>
          </w:p>
        </w:tc>
        <w:tc>
          <w:tcPr>
            <w:tcW w:w="1134" w:type="dxa"/>
            <w:vAlign w:val="center"/>
          </w:tcPr>
          <w:p w14:paraId="65921101">
            <w:pPr>
              <w:jc w:val="center"/>
              <w:rPr>
                <w:rFonts w:ascii="宋体" w:hAnsi="宋体"/>
                <w:sz w:val="24"/>
              </w:rPr>
            </w:pPr>
            <w:r>
              <w:rPr>
                <w:rFonts w:hint="eastAsia" w:ascii="宋体" w:hAnsi="宋体"/>
                <w:sz w:val="24"/>
              </w:rPr>
              <w:t>数量</w:t>
            </w:r>
          </w:p>
        </w:tc>
        <w:tc>
          <w:tcPr>
            <w:tcW w:w="1275" w:type="dxa"/>
            <w:vAlign w:val="center"/>
          </w:tcPr>
          <w:p w14:paraId="2572FCA5">
            <w:pPr>
              <w:jc w:val="center"/>
              <w:rPr>
                <w:rFonts w:hint="eastAsia" w:ascii="宋体" w:hAnsi="宋体"/>
                <w:sz w:val="24"/>
                <w:lang w:val="en-US" w:eastAsia="zh-CN"/>
              </w:rPr>
            </w:pPr>
            <w:r>
              <w:rPr>
                <w:rFonts w:hint="eastAsia" w:ascii="宋体" w:hAnsi="宋体"/>
                <w:sz w:val="24"/>
                <w:lang w:val="en-US" w:eastAsia="zh-CN"/>
              </w:rPr>
              <w:t>单价</w:t>
            </w:r>
          </w:p>
          <w:p w14:paraId="3F0A8361">
            <w:pPr>
              <w:jc w:val="center"/>
              <w:rPr>
                <w:rFonts w:hint="default" w:ascii="宋体" w:hAnsi="宋体"/>
                <w:sz w:val="24"/>
                <w:lang w:val="en-US" w:eastAsia="zh-CN"/>
              </w:rPr>
            </w:pPr>
            <w:r>
              <w:rPr>
                <w:rFonts w:hint="eastAsia" w:ascii="宋体" w:hAnsi="宋体"/>
                <w:sz w:val="24"/>
                <w:lang w:val="en-US" w:eastAsia="zh-CN"/>
              </w:rPr>
              <w:t>（元/张）</w:t>
            </w:r>
          </w:p>
        </w:tc>
        <w:tc>
          <w:tcPr>
            <w:tcW w:w="1275" w:type="dxa"/>
            <w:vAlign w:val="center"/>
          </w:tcPr>
          <w:p w14:paraId="1CF14783">
            <w:pPr>
              <w:jc w:val="center"/>
              <w:rPr>
                <w:rFonts w:ascii="宋体" w:hAnsi="宋体"/>
                <w:sz w:val="24"/>
              </w:rPr>
            </w:pPr>
            <w:r>
              <w:rPr>
                <w:rFonts w:hint="eastAsia" w:ascii="宋体" w:hAnsi="宋体"/>
                <w:sz w:val="24"/>
                <w:lang w:val="en-US" w:eastAsia="zh-CN"/>
              </w:rPr>
              <w:t>总价</w:t>
            </w:r>
            <w:r>
              <w:rPr>
                <w:rFonts w:hint="eastAsia" w:ascii="宋体" w:hAnsi="宋体"/>
                <w:sz w:val="24"/>
              </w:rPr>
              <w:t>（元）</w:t>
            </w:r>
          </w:p>
        </w:tc>
        <w:tc>
          <w:tcPr>
            <w:tcW w:w="1418" w:type="dxa"/>
            <w:vAlign w:val="center"/>
          </w:tcPr>
          <w:p w14:paraId="21991C1E">
            <w:pPr>
              <w:jc w:val="center"/>
              <w:rPr>
                <w:rFonts w:hint="eastAsia" w:ascii="宋体" w:hAnsi="宋体"/>
                <w:sz w:val="24"/>
                <w:lang w:eastAsia="zh-CN"/>
              </w:rPr>
            </w:pPr>
            <w:r>
              <w:rPr>
                <w:rFonts w:hint="eastAsia" w:ascii="宋体" w:hAnsi="宋体"/>
                <w:sz w:val="24"/>
                <w:lang w:eastAsia="zh-CN"/>
              </w:rPr>
              <w:t>控制单价</w:t>
            </w:r>
          </w:p>
          <w:p w14:paraId="108B3FDC">
            <w:pPr>
              <w:jc w:val="center"/>
              <w:rPr>
                <w:rFonts w:hint="eastAsia" w:ascii="宋体" w:hAnsi="宋体"/>
                <w:sz w:val="24"/>
                <w:lang w:eastAsia="zh-CN"/>
              </w:rPr>
            </w:pPr>
            <w:r>
              <w:rPr>
                <w:rFonts w:hint="eastAsia" w:ascii="宋体" w:hAnsi="宋体"/>
                <w:sz w:val="24"/>
                <w:lang w:eastAsia="zh-CN"/>
              </w:rPr>
              <w:t>（元</w:t>
            </w:r>
            <w:r>
              <w:rPr>
                <w:rFonts w:hint="eastAsia" w:ascii="宋体" w:hAnsi="宋体"/>
                <w:sz w:val="24"/>
                <w:lang w:val="en-US" w:eastAsia="zh-CN"/>
              </w:rPr>
              <w:t>/张</w:t>
            </w:r>
            <w:r>
              <w:rPr>
                <w:rFonts w:hint="eastAsia" w:ascii="宋体" w:hAnsi="宋体"/>
                <w:sz w:val="24"/>
                <w:lang w:eastAsia="zh-CN"/>
              </w:rPr>
              <w:t>）</w:t>
            </w:r>
          </w:p>
        </w:tc>
        <w:tc>
          <w:tcPr>
            <w:tcW w:w="1418" w:type="dxa"/>
            <w:vAlign w:val="center"/>
          </w:tcPr>
          <w:p w14:paraId="41E2E430">
            <w:pPr>
              <w:jc w:val="center"/>
              <w:rPr>
                <w:rFonts w:ascii="宋体" w:hAnsi="宋体"/>
                <w:sz w:val="24"/>
              </w:rPr>
            </w:pPr>
            <w:r>
              <w:rPr>
                <w:rFonts w:hint="eastAsia" w:ascii="宋体" w:hAnsi="宋体"/>
                <w:sz w:val="24"/>
              </w:rPr>
              <w:t>控制</w:t>
            </w:r>
            <w:r>
              <w:rPr>
                <w:rFonts w:hint="eastAsia" w:ascii="宋体" w:hAnsi="宋体"/>
                <w:sz w:val="24"/>
                <w:lang w:eastAsia="zh-CN"/>
              </w:rPr>
              <w:t>总价</w:t>
            </w:r>
            <w:r>
              <w:rPr>
                <w:rFonts w:hint="eastAsia" w:ascii="宋体" w:hAnsi="宋体"/>
                <w:sz w:val="24"/>
              </w:rPr>
              <w:t>（元）</w:t>
            </w:r>
          </w:p>
        </w:tc>
        <w:tc>
          <w:tcPr>
            <w:tcW w:w="3429" w:type="dxa"/>
            <w:vAlign w:val="center"/>
          </w:tcPr>
          <w:p w14:paraId="01713AE9">
            <w:pPr>
              <w:jc w:val="center"/>
              <w:rPr>
                <w:rFonts w:ascii="宋体" w:hAnsi="宋体"/>
                <w:sz w:val="24"/>
              </w:rPr>
            </w:pPr>
            <w:r>
              <w:rPr>
                <w:rFonts w:hint="eastAsia" w:ascii="宋体" w:hAnsi="宋体"/>
                <w:sz w:val="24"/>
              </w:rPr>
              <w:t>采购内容及要求</w:t>
            </w:r>
          </w:p>
        </w:tc>
      </w:tr>
      <w:tr w14:paraId="36860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6" w:hRule="atLeast"/>
          <w:jc w:val="center"/>
        </w:trPr>
        <w:tc>
          <w:tcPr>
            <w:tcW w:w="1225" w:type="dxa"/>
            <w:shd w:val="clear" w:color="auto" w:fill="auto"/>
            <w:vAlign w:val="center"/>
          </w:tcPr>
          <w:p w14:paraId="62686C52">
            <w:pPr>
              <w:jc w:val="center"/>
              <w:rPr>
                <w:rFonts w:ascii="宋体" w:hAnsi="宋体"/>
                <w:sz w:val="24"/>
              </w:rPr>
            </w:pPr>
            <w:bookmarkStart w:id="0" w:name="OLE_LINK5" w:colFirst="1" w:colLast="1"/>
            <w:bookmarkStart w:id="1" w:name="OLE_LINK7" w:colFirst="5" w:colLast="5"/>
            <w:bookmarkStart w:id="2" w:name="OLE_LINK6" w:colFirst="3" w:colLast="3"/>
            <w:bookmarkStart w:id="3" w:name="OLE_LINK11" w:colFirst="1" w:colLast="1"/>
            <w:bookmarkStart w:id="4" w:name="OLE_LINK3" w:colFirst="5" w:colLast="5"/>
            <w:r>
              <w:rPr>
                <w:rFonts w:hint="eastAsia" w:ascii="宋体" w:hAnsi="宋体"/>
                <w:sz w:val="24"/>
              </w:rPr>
              <w:t>1</w:t>
            </w:r>
          </w:p>
        </w:tc>
        <w:tc>
          <w:tcPr>
            <w:tcW w:w="2599" w:type="dxa"/>
            <w:shd w:val="clear" w:color="FFFF00" w:fill="auto"/>
            <w:vAlign w:val="center"/>
          </w:tcPr>
          <w:p w14:paraId="6869F9F0">
            <w:pPr>
              <w:jc w:val="center"/>
              <w:rPr>
                <w:rFonts w:hint="default" w:ascii="宋体" w:hAnsi="宋体" w:eastAsiaTheme="minorEastAsia"/>
                <w:sz w:val="24"/>
                <w:lang w:val="en-US" w:eastAsia="zh-CN"/>
              </w:rPr>
            </w:pPr>
            <w:r>
              <w:rPr>
                <w:rFonts w:hint="eastAsia" w:ascii="宋体" w:hAnsi="宋体"/>
                <w:sz w:val="24"/>
                <w:lang w:val="en-US" w:eastAsia="zh-CN"/>
              </w:rPr>
              <w:t>推拿床采购</w:t>
            </w:r>
          </w:p>
        </w:tc>
        <w:tc>
          <w:tcPr>
            <w:tcW w:w="1134" w:type="dxa"/>
            <w:shd w:val="clear" w:color="FFFF00" w:fill="auto"/>
            <w:vAlign w:val="center"/>
          </w:tcPr>
          <w:p w14:paraId="2CDDE14D">
            <w:pPr>
              <w:jc w:val="center"/>
              <w:rPr>
                <w:rFonts w:hint="eastAsia" w:ascii="宋体" w:hAnsi="宋体" w:eastAsiaTheme="minorEastAsia"/>
                <w:sz w:val="24"/>
                <w:lang w:eastAsia="zh-CN"/>
              </w:rPr>
            </w:pPr>
            <w:r>
              <w:rPr>
                <w:rFonts w:hint="eastAsia" w:ascii="宋体" w:hAnsi="宋体"/>
                <w:sz w:val="24"/>
                <w:lang w:val="en-US" w:eastAsia="zh-CN"/>
              </w:rPr>
              <w:t>张</w:t>
            </w:r>
          </w:p>
        </w:tc>
        <w:tc>
          <w:tcPr>
            <w:tcW w:w="1134" w:type="dxa"/>
            <w:shd w:val="clear" w:color="FFFF00" w:fill="auto"/>
            <w:vAlign w:val="center"/>
          </w:tcPr>
          <w:p w14:paraId="660E9B8B">
            <w:pPr>
              <w:jc w:val="center"/>
              <w:rPr>
                <w:rFonts w:hint="default" w:ascii="宋体" w:hAnsi="宋体" w:eastAsiaTheme="minorEastAsia"/>
                <w:sz w:val="24"/>
                <w:lang w:val="en-US" w:eastAsia="zh-CN"/>
              </w:rPr>
            </w:pPr>
            <w:r>
              <w:rPr>
                <w:rFonts w:hint="eastAsia" w:ascii="宋体" w:hAnsi="宋体"/>
                <w:sz w:val="24"/>
                <w:lang w:val="en-US" w:eastAsia="zh-CN"/>
              </w:rPr>
              <w:t>16</w:t>
            </w:r>
          </w:p>
        </w:tc>
        <w:tc>
          <w:tcPr>
            <w:tcW w:w="1275" w:type="dxa"/>
            <w:shd w:val="clear" w:color="FFFF00" w:fill="auto"/>
          </w:tcPr>
          <w:p w14:paraId="5E8D00C5">
            <w:pPr>
              <w:jc w:val="center"/>
              <w:rPr>
                <w:rFonts w:cs="宋体" w:asciiTheme="minorEastAsia" w:hAnsiTheme="minorEastAsia"/>
                <w:sz w:val="24"/>
              </w:rPr>
            </w:pPr>
          </w:p>
        </w:tc>
        <w:tc>
          <w:tcPr>
            <w:tcW w:w="1275" w:type="dxa"/>
            <w:shd w:val="clear" w:color="FFFF00" w:fill="auto"/>
          </w:tcPr>
          <w:p w14:paraId="6BFE4312">
            <w:pPr>
              <w:jc w:val="center"/>
              <w:rPr>
                <w:rFonts w:cs="宋体" w:asciiTheme="minorEastAsia" w:hAnsiTheme="minorEastAsia"/>
                <w:sz w:val="24"/>
              </w:rPr>
            </w:pPr>
          </w:p>
        </w:tc>
        <w:tc>
          <w:tcPr>
            <w:tcW w:w="1418" w:type="dxa"/>
            <w:vAlign w:val="center"/>
          </w:tcPr>
          <w:p w14:paraId="282E0C33">
            <w:pPr>
              <w:jc w:val="center"/>
              <w:rPr>
                <w:rFonts w:hint="default" w:ascii="宋体" w:hAnsi="宋体"/>
                <w:sz w:val="24"/>
                <w:lang w:val="en-US" w:eastAsia="zh-CN"/>
              </w:rPr>
            </w:pPr>
            <w:r>
              <w:rPr>
                <w:rFonts w:hint="eastAsia" w:ascii="宋体" w:hAnsi="宋体"/>
                <w:sz w:val="24"/>
                <w:lang w:val="en-US" w:eastAsia="zh-CN"/>
              </w:rPr>
              <w:t>780</w:t>
            </w:r>
          </w:p>
        </w:tc>
        <w:tc>
          <w:tcPr>
            <w:tcW w:w="1418" w:type="dxa"/>
            <w:vAlign w:val="center"/>
          </w:tcPr>
          <w:p w14:paraId="1BC81270">
            <w:pPr>
              <w:jc w:val="center"/>
              <w:rPr>
                <w:rFonts w:hint="default" w:ascii="宋体" w:hAnsi="宋体" w:eastAsiaTheme="minorEastAsia"/>
                <w:sz w:val="24"/>
                <w:lang w:val="en-US" w:eastAsia="zh-CN"/>
              </w:rPr>
            </w:pPr>
            <w:r>
              <w:rPr>
                <w:rFonts w:hint="eastAsia" w:ascii="宋体" w:hAnsi="宋体"/>
                <w:sz w:val="24"/>
                <w:lang w:val="en-US" w:eastAsia="zh-CN"/>
              </w:rPr>
              <w:t>12480</w:t>
            </w:r>
          </w:p>
        </w:tc>
        <w:tc>
          <w:tcPr>
            <w:tcW w:w="3429" w:type="dxa"/>
            <w:vAlign w:val="center"/>
          </w:tcPr>
          <w:p w14:paraId="4061C100">
            <w:pPr>
              <w:jc w:val="center"/>
              <w:rPr>
                <w:rFonts w:ascii="宋体" w:hAnsi="宋体"/>
                <w:sz w:val="24"/>
              </w:rPr>
            </w:pPr>
            <w:r>
              <w:rPr>
                <w:rFonts w:hint="eastAsia" w:ascii="宋体" w:hAnsi="宋体"/>
                <w:sz w:val="24"/>
              </w:rPr>
              <w:t>详见附件一</w:t>
            </w:r>
          </w:p>
        </w:tc>
      </w:tr>
      <w:bookmarkEnd w:id="0"/>
      <w:bookmarkEnd w:id="1"/>
      <w:bookmarkEnd w:id="2"/>
      <w:bookmarkEnd w:id="3"/>
      <w:bookmarkEnd w:id="4"/>
    </w:tbl>
    <w:p w14:paraId="00177C19">
      <w:pPr>
        <w:rPr>
          <w:rFonts w:hint="eastAsia" w:ascii="宋体" w:hAnsi="宋体"/>
          <w:sz w:val="28"/>
          <w:szCs w:val="28"/>
        </w:rPr>
      </w:pPr>
    </w:p>
    <w:p w14:paraId="1D93CBAE">
      <w:pPr>
        <w:rPr>
          <w:rFonts w:ascii="宋体" w:hAnsi="宋体"/>
          <w:sz w:val="28"/>
          <w:szCs w:val="28"/>
        </w:rPr>
      </w:pPr>
      <w:r>
        <w:rPr>
          <w:rFonts w:hint="eastAsia" w:ascii="宋体" w:hAnsi="宋体"/>
          <w:sz w:val="28"/>
          <w:szCs w:val="28"/>
        </w:rPr>
        <w:t>联系人：                                    联系电话：</w:t>
      </w:r>
    </w:p>
    <w:p w14:paraId="0FEFFE8E">
      <w:pPr>
        <w:spacing w:line="380" w:lineRule="exact"/>
        <w:rPr>
          <w:rFonts w:ascii="宋体" w:hAnsi="宋体"/>
          <w:sz w:val="24"/>
        </w:rPr>
      </w:pPr>
    </w:p>
    <w:p w14:paraId="6DAB069C">
      <w:pPr>
        <w:spacing w:line="380" w:lineRule="exact"/>
        <w:rPr>
          <w:rFonts w:ascii="宋体" w:hAnsi="宋体"/>
          <w:sz w:val="24"/>
        </w:rPr>
      </w:pPr>
      <w:r>
        <w:rPr>
          <w:rFonts w:hint="eastAsia" w:ascii="宋体" w:hAnsi="宋体"/>
          <w:sz w:val="24"/>
        </w:rPr>
        <w:t>1、询价会报名时间为202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17</w:t>
      </w:r>
      <w:r>
        <w:rPr>
          <w:rFonts w:hint="eastAsia" w:ascii="宋体" w:hAnsi="宋体"/>
          <w:sz w:val="24"/>
        </w:rPr>
        <w:t>日至202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20</w:t>
      </w:r>
      <w:r>
        <w:rPr>
          <w:rFonts w:hint="eastAsia" w:ascii="宋体" w:hAnsi="宋体"/>
          <w:sz w:val="24"/>
        </w:rPr>
        <w:t>日上午8:00-12:00，下午14:30-17:30。</w:t>
      </w:r>
    </w:p>
    <w:p w14:paraId="2C4B2E57">
      <w:pPr>
        <w:spacing w:line="380" w:lineRule="exact"/>
        <w:rPr>
          <w:rFonts w:ascii="宋体" w:hAnsi="宋体"/>
          <w:sz w:val="24"/>
        </w:rPr>
      </w:pPr>
      <w:r>
        <w:rPr>
          <w:rFonts w:hint="eastAsia" w:ascii="宋体" w:hAnsi="宋体"/>
          <w:sz w:val="24"/>
        </w:rPr>
        <w:t>2、拟参与询价公司要提供详细的报价方案。</w:t>
      </w:r>
    </w:p>
    <w:p w14:paraId="111CC312">
      <w:pPr>
        <w:spacing w:line="380" w:lineRule="exact"/>
        <w:rPr>
          <w:rFonts w:ascii="宋体" w:hAnsi="宋体"/>
          <w:sz w:val="24"/>
        </w:rPr>
      </w:pPr>
      <w:r>
        <w:rPr>
          <w:rFonts w:hint="eastAsia" w:ascii="宋体" w:hAnsi="宋体"/>
          <w:sz w:val="24"/>
        </w:rPr>
        <w:t>3、本次询价按人民币报价，报价人的报价应包括所涉及的有关服务及配套材料等进行报价，应包含货物的附件、安装配件、制造、包装、运输、装卸、保险、安装调试(安装服务包括按院方要求的地点进行安装，涉及的线材、辅材等由成交供应商承担。)、验收、人员培训、检验、税金等一切费用。</w:t>
      </w:r>
    </w:p>
    <w:p w14:paraId="0B945367">
      <w:pPr>
        <w:spacing w:line="380" w:lineRule="exact"/>
        <w:rPr>
          <w:rFonts w:ascii="宋体" w:hAnsi="宋体"/>
          <w:sz w:val="24"/>
        </w:rPr>
      </w:pPr>
      <w:r>
        <w:rPr>
          <w:rFonts w:hint="eastAsia" w:ascii="宋体" w:hAnsi="宋体"/>
          <w:sz w:val="24"/>
        </w:rPr>
        <w:t>4、询价文件包括：</w:t>
      </w:r>
      <w:r>
        <w:rPr>
          <w:rFonts w:hint="eastAsia" w:ascii="宋体" w:hAnsi="宋体"/>
          <w:b/>
          <w:sz w:val="24"/>
          <w:u w:val="single"/>
        </w:rPr>
        <w:t>技术规格偏离表；</w:t>
      </w:r>
      <w:r>
        <w:rPr>
          <w:rFonts w:hint="eastAsia" w:ascii="宋体" w:hAnsi="宋体"/>
          <w:b/>
          <w:bCs/>
          <w:sz w:val="24"/>
          <w:u w:val="single"/>
        </w:rPr>
        <w:t>法定代表人身份证明（附件二）；法定代表人授权书（附件三）；经工商批准有能力生产或经营本次询价采购所诉货物或服务的公司营业执照、税务登记证、组织机构代码证（若为三证合一的，可只提供有“统一社会信用代码”的法人营业执照副本复印件）；以上材料均需加盖公章。</w:t>
      </w:r>
    </w:p>
    <w:p w14:paraId="107D44F4">
      <w:pPr>
        <w:spacing w:line="380" w:lineRule="exact"/>
        <w:rPr>
          <w:rFonts w:ascii="宋体" w:hAnsi="宋体"/>
          <w:sz w:val="24"/>
        </w:rPr>
      </w:pPr>
      <w:r>
        <w:rPr>
          <w:rFonts w:hint="eastAsia" w:ascii="宋体" w:hAnsi="宋体"/>
          <w:sz w:val="24"/>
        </w:rPr>
        <w:t>5、文件提交截止时间：202</w:t>
      </w:r>
      <w:r>
        <w:rPr>
          <w:rFonts w:hint="eastAsia" w:ascii="宋体" w:hAnsi="宋体"/>
          <w:sz w:val="24"/>
          <w:lang w:val="en-US" w:eastAsia="zh-CN"/>
        </w:rPr>
        <w:t>5</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r>
        <w:rPr>
          <w:rFonts w:hint="eastAsia" w:ascii="宋体" w:hAnsi="宋体"/>
          <w:sz w:val="24"/>
          <w:lang w:val="en-US" w:eastAsia="zh-CN"/>
        </w:rPr>
        <w:t>2</w:t>
      </w:r>
      <w:bookmarkStart w:id="5" w:name="_GoBack"/>
      <w:bookmarkEnd w:id="5"/>
      <w:r>
        <w:rPr>
          <w:rFonts w:hint="eastAsia" w:ascii="宋体" w:hAnsi="宋体"/>
          <w:sz w:val="24"/>
          <w:lang w:val="en-US" w:eastAsia="zh-CN"/>
        </w:rPr>
        <w:t>0</w:t>
      </w:r>
      <w:r>
        <w:rPr>
          <w:rFonts w:hint="eastAsia" w:ascii="宋体" w:hAnsi="宋体"/>
          <w:sz w:val="24"/>
        </w:rPr>
        <w:t>日</w:t>
      </w:r>
      <w:r>
        <w:rPr>
          <w:rFonts w:hint="eastAsia" w:ascii="宋体" w:hAnsi="宋体"/>
          <w:sz w:val="24"/>
          <w:lang w:val="en-US" w:eastAsia="zh-CN"/>
        </w:rPr>
        <w:t>17</w:t>
      </w:r>
      <w:r>
        <w:rPr>
          <w:rFonts w:hint="eastAsia" w:ascii="宋体" w:hAnsi="宋体"/>
          <w:sz w:val="24"/>
        </w:rPr>
        <w:t>:</w:t>
      </w:r>
      <w:r>
        <w:rPr>
          <w:rFonts w:hint="eastAsia" w:ascii="宋体" w:hAnsi="宋体"/>
          <w:sz w:val="24"/>
          <w:lang w:val="en-US" w:eastAsia="zh-CN"/>
        </w:rPr>
        <w:t>3</w:t>
      </w:r>
      <w:r>
        <w:rPr>
          <w:rFonts w:hint="eastAsia" w:ascii="宋体" w:hAnsi="宋体"/>
          <w:sz w:val="24"/>
        </w:rPr>
        <w:t>0前；地点：福建中医药大学国医堂门诊部20号楼6楼6</w:t>
      </w:r>
      <w:r>
        <w:rPr>
          <w:rFonts w:hint="eastAsia" w:ascii="宋体" w:hAnsi="宋体"/>
          <w:sz w:val="24"/>
          <w:lang w:val="en-US" w:eastAsia="zh-CN"/>
        </w:rPr>
        <w:t>02</w:t>
      </w:r>
      <w:r>
        <w:rPr>
          <w:rFonts w:hint="eastAsia" w:ascii="宋体" w:hAnsi="宋体"/>
          <w:sz w:val="24"/>
        </w:rPr>
        <w:t>办公室。</w:t>
      </w:r>
    </w:p>
    <w:p w14:paraId="5183E23D">
      <w:pPr>
        <w:spacing w:line="380" w:lineRule="exact"/>
        <w:rPr>
          <w:rFonts w:hint="eastAsia" w:ascii="宋体" w:hAnsi="宋体"/>
          <w:sz w:val="24"/>
        </w:rPr>
      </w:pPr>
      <w:r>
        <w:rPr>
          <w:rFonts w:hint="eastAsia" w:ascii="宋体" w:hAnsi="宋体"/>
          <w:sz w:val="24"/>
        </w:rPr>
        <w:t>6、采购人不组织现场勘查，报价人可自行联系采购人勘查现场。</w:t>
      </w:r>
    </w:p>
    <w:p w14:paraId="73EB5B77">
      <w:pPr>
        <w:spacing w:line="380" w:lineRule="exact"/>
        <w:rPr>
          <w:rFonts w:hint="eastAsia" w:ascii="宋体" w:hAnsi="宋体"/>
          <w:sz w:val="24"/>
        </w:rPr>
      </w:pPr>
    </w:p>
    <w:p w14:paraId="3D8B0181">
      <w:pPr>
        <w:widowControl w:val="0"/>
        <w:jc w:val="center"/>
        <w:rPr>
          <w:rFonts w:ascii="隶书" w:eastAsia="隶书"/>
          <w:sz w:val="36"/>
          <w:szCs w:val="32"/>
        </w:rPr>
      </w:pPr>
      <w:r>
        <w:rPr>
          <w:rFonts w:hint="eastAsia" w:ascii="隶书" w:eastAsia="隶书"/>
          <w:sz w:val="36"/>
          <w:szCs w:val="32"/>
        </w:rPr>
        <w:t>技术规格偏离表</w:t>
      </w:r>
    </w:p>
    <w:p w14:paraId="44D6C984">
      <w:pPr>
        <w:widowControl w:val="0"/>
        <w:tabs>
          <w:tab w:val="left" w:pos="5355"/>
        </w:tabs>
        <w:spacing w:line="360" w:lineRule="auto"/>
        <w:rPr>
          <w:rFonts w:asciiTheme="minorEastAsia" w:hAnsiTheme="minorEastAsia"/>
          <w:sz w:val="24"/>
        </w:rPr>
      </w:pPr>
      <w:r>
        <w:rPr>
          <w:rFonts w:hint="eastAsia" w:asciiTheme="minorEastAsia" w:hAnsiTheme="minorEastAsia"/>
          <w:sz w:val="24"/>
        </w:rPr>
        <w:t>报价方名称（全称）：</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08"/>
        <w:gridCol w:w="3225"/>
        <w:gridCol w:w="3222"/>
      </w:tblGrid>
      <w:tr w14:paraId="4210F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2" w:type="pct"/>
            <w:vAlign w:val="center"/>
          </w:tcPr>
          <w:p w14:paraId="6EC3AE3A">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2543" w:type="pct"/>
            <w:vAlign w:val="center"/>
          </w:tcPr>
          <w:p w14:paraId="6094C677">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技 术 要 求</w:t>
            </w:r>
          </w:p>
        </w:tc>
        <w:tc>
          <w:tcPr>
            <w:tcW w:w="1107" w:type="pct"/>
            <w:vAlign w:val="center"/>
          </w:tcPr>
          <w:p w14:paraId="7EDE4108">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响 应 情 况</w:t>
            </w:r>
          </w:p>
        </w:tc>
        <w:tc>
          <w:tcPr>
            <w:tcW w:w="1106" w:type="pct"/>
            <w:vAlign w:val="center"/>
          </w:tcPr>
          <w:p w14:paraId="7DCD3352">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14:paraId="59A2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00C9D2A5">
            <w:pPr>
              <w:widowControl w:val="0"/>
              <w:tabs>
                <w:tab w:val="left" w:pos="5355"/>
              </w:tabs>
              <w:jc w:val="center"/>
              <w:rPr>
                <w:rFonts w:asciiTheme="minorEastAsia" w:hAnsiTheme="minorEastAsia"/>
                <w:sz w:val="20"/>
              </w:rPr>
            </w:pPr>
            <w:r>
              <w:rPr>
                <w:rFonts w:hint="eastAsia" w:asciiTheme="minorEastAsia" w:hAnsiTheme="minorEastAsia"/>
                <w:sz w:val="20"/>
              </w:rPr>
              <w:t>1</w:t>
            </w:r>
          </w:p>
        </w:tc>
        <w:tc>
          <w:tcPr>
            <w:tcW w:w="2543" w:type="pct"/>
            <w:vAlign w:val="top"/>
          </w:tcPr>
          <w:p w14:paraId="04708755">
            <w:pPr>
              <w:keepNext w:val="0"/>
              <w:keepLines w:val="0"/>
              <w:pageBreakBefore w:val="0"/>
              <w:widowControl w:val="0"/>
              <w:kinsoku/>
              <w:wordWrap/>
              <w:overflowPunct/>
              <w:topLinePunct w:val="0"/>
              <w:autoSpaceDE/>
              <w:autoSpaceDN/>
              <w:bidi w:val="0"/>
              <w:adjustRightInd/>
              <w:snapToGrid/>
              <w:spacing w:line="288" w:lineRule="auto"/>
              <w:jc w:val="left"/>
              <w:textAlignment w:val="auto"/>
              <w:rPr>
                <w:rFonts w:hint="eastAsia" w:ascii="宋体" w:hAnsi="宋体" w:eastAsia="宋体" w:cs="宋体"/>
                <w:b/>
                <w:color w:val="000000"/>
                <w:sz w:val="20"/>
                <w:szCs w:val="20"/>
              </w:rPr>
            </w:pPr>
            <w:r>
              <w:rPr>
                <w:rFonts w:hint="eastAsia" w:ascii="宋体" w:hAnsi="宋体" w:eastAsia="宋体" w:cs="宋体"/>
                <w:b/>
                <w:color w:val="000000"/>
                <w:sz w:val="20"/>
                <w:szCs w:val="20"/>
              </w:rPr>
              <w:t>技术参数：</w:t>
            </w:r>
          </w:p>
          <w:p w14:paraId="7098B038">
            <w:pPr>
              <w:jc w:val="both"/>
              <w:rPr>
                <w:rFonts w:hint="eastAsia" w:ascii="宋体" w:hAnsi="宋体" w:eastAsia="宋体" w:cs="宋体"/>
                <w:b w:val="0"/>
                <w:bCs/>
                <w:color w:val="000000"/>
                <w:sz w:val="20"/>
                <w:szCs w:val="20"/>
              </w:rPr>
            </w:pPr>
            <w:r>
              <w:rPr>
                <w:rFonts w:hint="eastAsia" w:ascii="宋体" w:hAnsi="宋体" w:eastAsia="宋体" w:cs="宋体"/>
                <w:b w:val="0"/>
                <w:bCs/>
                <w:color w:val="000000"/>
                <w:sz w:val="20"/>
                <w:szCs w:val="20"/>
              </w:rPr>
              <w:t>推拿床款式如</w:t>
            </w:r>
            <w:r>
              <w:rPr>
                <w:rFonts w:hint="eastAsia" w:ascii="宋体" w:hAnsi="宋体" w:eastAsia="宋体" w:cs="宋体"/>
                <w:b w:val="0"/>
                <w:bCs/>
                <w:color w:val="000000"/>
                <w:sz w:val="20"/>
                <w:szCs w:val="20"/>
                <w:lang w:eastAsia="zh-CN"/>
              </w:rPr>
              <w:t>下图</w:t>
            </w:r>
            <w:r>
              <w:rPr>
                <w:rFonts w:hint="eastAsia" w:ascii="宋体" w:hAnsi="宋体" w:eastAsia="宋体" w:cs="宋体"/>
                <w:b w:val="0"/>
                <w:bCs/>
                <w:color w:val="000000"/>
                <w:sz w:val="20"/>
                <w:szCs w:val="20"/>
              </w:rPr>
              <w:t>，尺寸：190*70*65cm，材质不锈钢，厚度≥2mm，海绵密度≥50kg/m3，厚度≥8cm，床面面孔180*150mm，推拿床整体不能用螺栓连接，不能松动。</w:t>
            </w:r>
            <w:r>
              <w:rPr>
                <w:rFonts w:hint="eastAsia" w:ascii="宋体" w:hAnsi="宋体" w:eastAsia="宋体" w:cs="宋体"/>
                <w:b w:val="0"/>
                <w:bCs/>
                <w:color w:val="000000"/>
                <w:sz w:val="20"/>
                <w:szCs w:val="20"/>
                <w:lang w:val="en-US" w:eastAsia="zh-CN"/>
              </w:rPr>
              <w:t>(床的整体高度加海绵需≥70cm）</w:t>
            </w:r>
          </w:p>
          <w:p w14:paraId="2C1219AF">
            <w:pPr>
              <w:jc w:val="both"/>
              <w:rPr>
                <w:rFonts w:hint="eastAsia" w:ascii="宋体" w:hAnsi="宋体" w:eastAsia="宋体" w:cs="宋体"/>
                <w:b w:val="0"/>
                <w:bCs/>
                <w:color w:val="000000"/>
                <w:sz w:val="20"/>
                <w:szCs w:val="20"/>
                <w:lang w:val="en-US" w:eastAsia="zh-CN"/>
              </w:rPr>
            </w:pPr>
            <w:r>
              <w:drawing>
                <wp:inline distT="0" distB="0" distL="114300" distR="114300">
                  <wp:extent cx="2973070" cy="2342515"/>
                  <wp:effectExtent l="0" t="0" r="17780" b="63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4"/>
                          <a:stretch>
                            <a:fillRect/>
                          </a:stretch>
                        </pic:blipFill>
                        <pic:spPr>
                          <a:xfrm>
                            <a:off x="0" y="0"/>
                            <a:ext cx="2973070" cy="2342515"/>
                          </a:xfrm>
                          <a:prstGeom prst="rect">
                            <a:avLst/>
                          </a:prstGeom>
                          <a:noFill/>
                          <a:ln w="9525">
                            <a:noFill/>
                          </a:ln>
                        </pic:spPr>
                      </pic:pic>
                    </a:graphicData>
                  </a:graphic>
                </wp:inline>
              </w:drawing>
            </w:r>
          </w:p>
        </w:tc>
        <w:tc>
          <w:tcPr>
            <w:tcW w:w="1107" w:type="pct"/>
            <w:vAlign w:val="center"/>
          </w:tcPr>
          <w:p w14:paraId="1603029F">
            <w:pPr>
              <w:widowControl w:val="0"/>
              <w:tabs>
                <w:tab w:val="left" w:pos="5355"/>
              </w:tabs>
              <w:rPr>
                <w:rFonts w:ascii="仿宋_GB2312" w:hAnsi="宋体" w:eastAsia="仿宋_GB2312"/>
                <w:sz w:val="18"/>
              </w:rPr>
            </w:pPr>
          </w:p>
        </w:tc>
        <w:tc>
          <w:tcPr>
            <w:tcW w:w="1106" w:type="pct"/>
            <w:vAlign w:val="center"/>
          </w:tcPr>
          <w:p w14:paraId="0828921D">
            <w:pPr>
              <w:widowControl w:val="0"/>
              <w:tabs>
                <w:tab w:val="left" w:pos="5355"/>
              </w:tabs>
              <w:rPr>
                <w:rFonts w:ascii="仿宋_GB2312" w:hAnsi="宋体" w:eastAsia="仿宋_GB2312"/>
                <w:sz w:val="18"/>
              </w:rPr>
            </w:pPr>
          </w:p>
        </w:tc>
      </w:tr>
      <w:tr w14:paraId="59B4B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46AF219">
            <w:pPr>
              <w:widowControl w:val="0"/>
              <w:tabs>
                <w:tab w:val="left" w:pos="5355"/>
              </w:tabs>
              <w:jc w:val="center"/>
              <w:rPr>
                <w:rFonts w:asciiTheme="minorEastAsia" w:hAnsiTheme="minorEastAsia"/>
                <w:sz w:val="20"/>
              </w:rPr>
            </w:pPr>
            <w:r>
              <w:rPr>
                <w:rFonts w:hint="eastAsia" w:asciiTheme="minorEastAsia" w:hAnsiTheme="minorEastAsia"/>
                <w:sz w:val="20"/>
              </w:rPr>
              <w:t>2</w:t>
            </w:r>
          </w:p>
        </w:tc>
        <w:tc>
          <w:tcPr>
            <w:tcW w:w="2543" w:type="pct"/>
            <w:vAlign w:val="center"/>
          </w:tcPr>
          <w:p w14:paraId="5EFB6A15">
            <w:pPr>
              <w:widowControl w:val="0"/>
              <w:tabs>
                <w:tab w:val="left" w:pos="5355"/>
              </w:tabs>
              <w:jc w:val="left"/>
              <w:rPr>
                <w:rFonts w:asciiTheme="minorEastAsia" w:hAnsiTheme="minorEastAsia"/>
                <w:b/>
                <w:sz w:val="20"/>
              </w:rPr>
            </w:pPr>
            <w:r>
              <w:rPr>
                <w:rFonts w:hint="eastAsia" w:asciiTheme="minorEastAsia" w:hAnsiTheme="minorEastAsia"/>
                <w:b/>
                <w:sz w:val="20"/>
              </w:rPr>
              <w:t>安装和调试</w:t>
            </w:r>
          </w:p>
          <w:p w14:paraId="7AE649EE">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1.供应商负责派厂家技术人员到现场免费进行安装调试，直至验收合格；</w:t>
            </w:r>
          </w:p>
          <w:p w14:paraId="7F5346A7">
            <w:pPr>
              <w:widowControl w:val="0"/>
              <w:tabs>
                <w:tab w:val="left" w:pos="5355"/>
              </w:tabs>
              <w:jc w:val="left"/>
              <w:rPr>
                <w:rFonts w:hint="eastAsia" w:ascii="宋体" w:hAnsi="宋体" w:eastAsia="宋体" w:cs="宋体"/>
                <w:sz w:val="20"/>
                <w:szCs w:val="20"/>
              </w:rPr>
            </w:pPr>
            <w:r>
              <w:rPr>
                <w:rFonts w:hint="eastAsia" w:ascii="宋体" w:hAnsi="宋体" w:eastAsia="宋体" w:cs="宋体"/>
                <w:sz w:val="20"/>
                <w:szCs w:val="20"/>
              </w:rPr>
              <w:t>2.供应商应在合同规定的安装调试期内完成该项工作。如因供应商责任而造成延期，所有因延期而产生的费用由供应商承担；</w:t>
            </w:r>
          </w:p>
          <w:p w14:paraId="152517C7">
            <w:pPr>
              <w:widowControl w:val="0"/>
              <w:tabs>
                <w:tab w:val="left" w:pos="5355"/>
              </w:tabs>
              <w:jc w:val="left"/>
              <w:rPr>
                <w:rFonts w:asciiTheme="minorEastAsia" w:hAnsiTheme="minorEastAsia"/>
                <w:sz w:val="20"/>
              </w:rPr>
            </w:pPr>
            <w:r>
              <w:rPr>
                <w:rFonts w:hint="eastAsia" w:ascii="宋体" w:hAnsi="宋体" w:eastAsia="宋体" w:cs="宋体"/>
                <w:sz w:val="20"/>
                <w:szCs w:val="20"/>
              </w:rPr>
              <w:t>3.结合安装调试，供应商专业技术人员应对采购方的技术人员进行使用操作、维修、保养等技术的现场培训，直至采购方的技术人员能熟练独立工作。供应商委派的专业技术人员所需费用均由供应商承担。</w:t>
            </w:r>
          </w:p>
        </w:tc>
        <w:tc>
          <w:tcPr>
            <w:tcW w:w="1107" w:type="pct"/>
            <w:vAlign w:val="center"/>
          </w:tcPr>
          <w:p w14:paraId="15FD906D">
            <w:pPr>
              <w:widowControl w:val="0"/>
              <w:tabs>
                <w:tab w:val="left" w:pos="5355"/>
              </w:tabs>
              <w:rPr>
                <w:rFonts w:ascii="仿宋_GB2312" w:hAnsi="宋体" w:eastAsia="仿宋_GB2312"/>
                <w:sz w:val="18"/>
              </w:rPr>
            </w:pPr>
          </w:p>
        </w:tc>
        <w:tc>
          <w:tcPr>
            <w:tcW w:w="1106" w:type="pct"/>
            <w:vAlign w:val="center"/>
          </w:tcPr>
          <w:p w14:paraId="6C406EBF">
            <w:pPr>
              <w:widowControl w:val="0"/>
              <w:tabs>
                <w:tab w:val="left" w:pos="5355"/>
              </w:tabs>
              <w:rPr>
                <w:rFonts w:ascii="仿宋_GB2312" w:hAnsi="宋体" w:eastAsia="仿宋_GB2312"/>
                <w:sz w:val="18"/>
              </w:rPr>
            </w:pPr>
          </w:p>
        </w:tc>
      </w:tr>
      <w:tr w14:paraId="2294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67A8B990">
            <w:pPr>
              <w:widowControl w:val="0"/>
              <w:tabs>
                <w:tab w:val="left" w:pos="5355"/>
              </w:tabs>
              <w:jc w:val="center"/>
              <w:rPr>
                <w:rFonts w:asciiTheme="minorEastAsia" w:hAnsiTheme="minorEastAsia"/>
                <w:sz w:val="20"/>
              </w:rPr>
            </w:pPr>
            <w:r>
              <w:rPr>
                <w:rFonts w:hint="eastAsia" w:asciiTheme="minorEastAsia" w:hAnsiTheme="minorEastAsia"/>
                <w:sz w:val="20"/>
              </w:rPr>
              <w:t>3</w:t>
            </w:r>
          </w:p>
        </w:tc>
        <w:tc>
          <w:tcPr>
            <w:tcW w:w="2543" w:type="pct"/>
            <w:vAlign w:val="center"/>
          </w:tcPr>
          <w:p w14:paraId="635704A7">
            <w:pPr>
              <w:widowControl w:val="0"/>
              <w:tabs>
                <w:tab w:val="left" w:pos="5355"/>
              </w:tabs>
              <w:jc w:val="left"/>
              <w:rPr>
                <w:rFonts w:asciiTheme="minorEastAsia" w:hAnsiTheme="minorEastAsia"/>
                <w:b/>
                <w:sz w:val="20"/>
                <w:lang w:val="en-GB"/>
              </w:rPr>
            </w:pPr>
            <w:r>
              <w:rPr>
                <w:rFonts w:hint="eastAsia" w:asciiTheme="minorEastAsia" w:hAnsiTheme="minorEastAsia"/>
                <w:b/>
                <w:sz w:val="20"/>
                <w:lang w:val="en-GB"/>
              </w:rPr>
              <w:t xml:space="preserve">质量保证期及维修服务 </w:t>
            </w:r>
          </w:p>
          <w:p w14:paraId="62FDE08D">
            <w:pPr>
              <w:widowControl w:val="0"/>
              <w:tabs>
                <w:tab w:val="left" w:pos="5355"/>
              </w:tabs>
              <w:jc w:val="left"/>
              <w:rPr>
                <w:rFonts w:asciiTheme="minorEastAsia" w:hAnsiTheme="minorEastAsia"/>
                <w:sz w:val="20"/>
                <w:lang w:val="en-GB"/>
              </w:rPr>
            </w:pPr>
            <w:r>
              <w:rPr>
                <w:rFonts w:hint="eastAsia" w:asciiTheme="minorEastAsia" w:hAnsiTheme="minorEastAsia"/>
                <w:sz w:val="20"/>
                <w:lang w:val="en-GB"/>
              </w:rPr>
              <w:t>1.报价人对此次询价采购的货物应按照询价文件的要求提供合格的产品，产品质保期从最终验收合格之日起算，质保期≥1年。终身维护服务。质保期内非因操作不当造成需要更换的零配件及设备由中标人负责包修、包换。</w:t>
            </w:r>
          </w:p>
          <w:p w14:paraId="676195B3">
            <w:pPr>
              <w:widowControl w:val="0"/>
              <w:tabs>
                <w:tab w:val="left" w:pos="5355"/>
              </w:tabs>
              <w:jc w:val="left"/>
              <w:rPr>
                <w:rFonts w:asciiTheme="minorEastAsia" w:hAnsiTheme="minorEastAsia"/>
                <w:sz w:val="20"/>
                <w:lang w:val="en-GB"/>
              </w:rPr>
            </w:pPr>
            <w:r>
              <w:rPr>
                <w:rFonts w:hint="eastAsia" w:asciiTheme="minorEastAsia" w:hAnsiTheme="minorEastAsia"/>
                <w:sz w:val="20"/>
                <w:lang w:val="en-GB"/>
              </w:rPr>
              <w:t>2.本项目报价人应对此次询价采购的设备承诺自产品验收合格后设备运行中发生故障，所有产品必须保证一年365天每天24小时故障维护，故障响应时间小于2小时。并在响应时间内到达现场进行免费维修服务，若12小时内无法排除故障则应先提供替代设备供采购人使用。其中发生一切费用由中标人承担。报价人可视自身能力在报价文件中提供更优、更合理的服务承诺。</w:t>
            </w:r>
          </w:p>
          <w:p w14:paraId="3BBB8B47">
            <w:pPr>
              <w:widowControl w:val="0"/>
              <w:tabs>
                <w:tab w:val="left" w:pos="5355"/>
              </w:tabs>
              <w:jc w:val="left"/>
              <w:rPr>
                <w:rFonts w:asciiTheme="minorEastAsia" w:hAnsiTheme="minorEastAsia"/>
                <w:sz w:val="20"/>
                <w:lang w:val="en-GB"/>
              </w:rPr>
            </w:pPr>
            <w:r>
              <w:rPr>
                <w:rFonts w:hint="eastAsia" w:asciiTheme="minorEastAsia" w:hAnsiTheme="minorEastAsia"/>
                <w:sz w:val="20"/>
                <w:lang w:val="en-GB"/>
              </w:rPr>
              <w:t>3. 免费质量保修期结束后，报价人提供终身免费咨询及有偿维修服务；货物一旦出现故障，应提供维修所需的零配件，并派出检修人员在24小时内到货物安装现场对设备进行维修，只收取更换的零配件成本费和检修人员差旅费。</w:t>
            </w:r>
          </w:p>
        </w:tc>
        <w:tc>
          <w:tcPr>
            <w:tcW w:w="1107" w:type="pct"/>
            <w:vAlign w:val="center"/>
          </w:tcPr>
          <w:p w14:paraId="7EA52626">
            <w:pPr>
              <w:numPr>
                <w:ilvl w:val="0"/>
                <w:numId w:val="0"/>
              </w:numPr>
              <w:spacing w:line="288" w:lineRule="auto"/>
              <w:ind w:leftChars="0"/>
              <w:jc w:val="left"/>
              <w:rPr>
                <w:rFonts w:hint="eastAsia" w:ascii="宋体" w:hAnsi="宋体" w:eastAsia="宋体" w:cs="宋体"/>
                <w:color w:val="000000"/>
                <w:sz w:val="20"/>
                <w:szCs w:val="20"/>
              </w:rPr>
            </w:pPr>
          </w:p>
        </w:tc>
        <w:tc>
          <w:tcPr>
            <w:tcW w:w="1106" w:type="pct"/>
            <w:vAlign w:val="center"/>
          </w:tcPr>
          <w:p w14:paraId="330CB22E">
            <w:pPr>
              <w:widowControl w:val="0"/>
              <w:tabs>
                <w:tab w:val="left" w:pos="5355"/>
              </w:tabs>
              <w:rPr>
                <w:rFonts w:ascii="仿宋_GB2312" w:hAnsi="宋体" w:eastAsia="仿宋_GB2312"/>
                <w:sz w:val="18"/>
              </w:rPr>
            </w:pPr>
          </w:p>
        </w:tc>
      </w:tr>
      <w:tr w14:paraId="32736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7B0C777E">
            <w:pPr>
              <w:widowControl w:val="0"/>
              <w:tabs>
                <w:tab w:val="left" w:pos="5355"/>
              </w:tabs>
              <w:jc w:val="center"/>
              <w:rPr>
                <w:rFonts w:asciiTheme="minorEastAsia" w:hAnsiTheme="minorEastAsia"/>
                <w:sz w:val="20"/>
              </w:rPr>
            </w:pPr>
            <w:r>
              <w:rPr>
                <w:rFonts w:hint="eastAsia" w:asciiTheme="minorEastAsia" w:hAnsiTheme="minorEastAsia"/>
                <w:sz w:val="20"/>
              </w:rPr>
              <w:t>4</w:t>
            </w:r>
          </w:p>
        </w:tc>
        <w:tc>
          <w:tcPr>
            <w:tcW w:w="2543" w:type="pct"/>
            <w:vAlign w:val="center"/>
          </w:tcPr>
          <w:p w14:paraId="7588357B">
            <w:pPr>
              <w:widowControl w:val="0"/>
              <w:tabs>
                <w:tab w:val="left" w:pos="5355"/>
              </w:tabs>
              <w:rPr>
                <w:rFonts w:asciiTheme="minorEastAsia" w:hAnsiTheme="minorEastAsia"/>
                <w:b/>
                <w:sz w:val="20"/>
                <w:lang w:val="en-GB"/>
              </w:rPr>
            </w:pPr>
            <w:r>
              <w:rPr>
                <w:rFonts w:hint="eastAsia" w:asciiTheme="minorEastAsia" w:hAnsiTheme="minorEastAsia"/>
                <w:b/>
                <w:sz w:val="20"/>
                <w:lang w:val="en-GB"/>
              </w:rPr>
              <w:t>验收标准和验收方法</w:t>
            </w:r>
          </w:p>
          <w:p w14:paraId="183AFCA1">
            <w:pPr>
              <w:widowControl w:val="0"/>
              <w:tabs>
                <w:tab w:val="left" w:pos="5355"/>
              </w:tabs>
              <w:rPr>
                <w:rFonts w:asciiTheme="minorEastAsia" w:hAnsiTheme="minorEastAsia"/>
                <w:sz w:val="20"/>
                <w:lang w:val="en-GB"/>
              </w:rPr>
            </w:pPr>
            <w:r>
              <w:rPr>
                <w:rFonts w:hint="eastAsia" w:asciiTheme="minorEastAsia" w:hAnsiTheme="minorEastAsia"/>
                <w:sz w:val="20"/>
                <w:lang w:val="en-GB"/>
              </w:rPr>
              <w:t>1.验收标准：设备按国家行业标准及询价文件“采购内容及要求”进行验收。产品质量达到设计要求安装调试各项指标符合技术参数；所产生费用由供应商负责。</w:t>
            </w:r>
          </w:p>
          <w:p w14:paraId="793F5C32">
            <w:pPr>
              <w:widowControl w:val="0"/>
              <w:tabs>
                <w:tab w:val="left" w:pos="5355"/>
              </w:tabs>
              <w:rPr>
                <w:rFonts w:asciiTheme="minorEastAsia" w:hAnsiTheme="minorEastAsia"/>
                <w:sz w:val="20"/>
                <w:lang w:val="en-GB"/>
              </w:rPr>
            </w:pPr>
            <w:r>
              <w:rPr>
                <w:rFonts w:hint="eastAsia" w:asciiTheme="minorEastAsia" w:hAnsiTheme="minorEastAsia"/>
                <w:sz w:val="20"/>
                <w:lang w:val="en-GB"/>
              </w:rPr>
              <w:t>2.验收程序：货物验收分为安装调试检验及最终验收两个阶段。</w:t>
            </w:r>
          </w:p>
          <w:p w14:paraId="4033FF6A">
            <w:pPr>
              <w:widowControl w:val="0"/>
              <w:tabs>
                <w:tab w:val="left" w:pos="5355"/>
              </w:tabs>
              <w:rPr>
                <w:rFonts w:asciiTheme="minorEastAsia" w:hAnsiTheme="minorEastAsia"/>
                <w:sz w:val="20"/>
                <w:lang w:val="en-GB"/>
              </w:rPr>
            </w:pPr>
            <w:r>
              <w:rPr>
                <w:rFonts w:hint="eastAsia" w:asciiTheme="minorEastAsia" w:hAnsiTheme="minorEastAsia"/>
                <w:sz w:val="20"/>
                <w:lang w:val="en-GB"/>
              </w:rPr>
              <w:t>a.系统安装调试检验：系统安装、调试过程，供应商应作详细检验记录。安装调试检验结果应符合制造厂产品标准和询价文件的规定。检验记录应真实并提供给采购方。</w:t>
            </w:r>
          </w:p>
          <w:p w14:paraId="4FDD4966">
            <w:pPr>
              <w:widowControl w:val="0"/>
              <w:tabs>
                <w:tab w:val="left" w:pos="5355"/>
              </w:tabs>
              <w:rPr>
                <w:rFonts w:asciiTheme="minorEastAsia" w:hAnsiTheme="minorEastAsia"/>
                <w:sz w:val="20"/>
                <w:lang w:val="en-GB"/>
              </w:rPr>
            </w:pPr>
            <w:r>
              <w:rPr>
                <w:rFonts w:hint="eastAsia" w:asciiTheme="minorEastAsia" w:hAnsiTheme="minorEastAsia"/>
                <w:sz w:val="20"/>
                <w:lang w:val="en-GB"/>
              </w:rPr>
              <w:t>b.最终验收：⑴ 系统安装、调试结束后，要求进行联合验收（最终验收具体程序和要求以合同为准）。</w:t>
            </w:r>
          </w:p>
          <w:p w14:paraId="3BDAB954">
            <w:pPr>
              <w:widowControl w:val="0"/>
              <w:tabs>
                <w:tab w:val="left" w:pos="5355"/>
              </w:tabs>
              <w:rPr>
                <w:rFonts w:asciiTheme="minorEastAsia" w:hAnsiTheme="minorEastAsia"/>
                <w:sz w:val="20"/>
                <w:lang w:val="en-GB"/>
              </w:rPr>
            </w:pPr>
            <w:r>
              <w:rPr>
                <w:rFonts w:hint="eastAsia" w:asciiTheme="minorEastAsia" w:hAnsiTheme="minorEastAsia"/>
                <w:sz w:val="20"/>
                <w:lang w:val="en-GB"/>
              </w:rPr>
              <w:t>⑵ 最终验收所发生的一切费用由供应商承担。</w:t>
            </w:r>
          </w:p>
        </w:tc>
        <w:tc>
          <w:tcPr>
            <w:tcW w:w="1107" w:type="pct"/>
            <w:vAlign w:val="center"/>
          </w:tcPr>
          <w:p w14:paraId="795335F1">
            <w:pPr>
              <w:widowControl w:val="0"/>
              <w:tabs>
                <w:tab w:val="left" w:pos="5355"/>
              </w:tabs>
              <w:rPr>
                <w:rFonts w:ascii="仿宋_GB2312" w:hAnsi="宋体" w:eastAsia="仿宋_GB2312"/>
                <w:sz w:val="18"/>
              </w:rPr>
            </w:pPr>
          </w:p>
        </w:tc>
        <w:tc>
          <w:tcPr>
            <w:tcW w:w="1106" w:type="pct"/>
            <w:vAlign w:val="center"/>
          </w:tcPr>
          <w:p w14:paraId="35548C36">
            <w:pPr>
              <w:widowControl w:val="0"/>
              <w:tabs>
                <w:tab w:val="left" w:pos="5355"/>
              </w:tabs>
              <w:rPr>
                <w:rFonts w:ascii="仿宋_GB2312" w:hAnsi="宋体" w:eastAsia="仿宋_GB2312"/>
                <w:sz w:val="18"/>
              </w:rPr>
            </w:pPr>
          </w:p>
        </w:tc>
      </w:tr>
      <w:tr w14:paraId="59259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42" w:type="pct"/>
            <w:vAlign w:val="center"/>
          </w:tcPr>
          <w:p w14:paraId="24EFAA60">
            <w:pPr>
              <w:widowControl w:val="0"/>
              <w:tabs>
                <w:tab w:val="left" w:pos="5355"/>
              </w:tabs>
              <w:jc w:val="center"/>
              <w:rPr>
                <w:rFonts w:asciiTheme="minorEastAsia" w:hAnsiTheme="minorEastAsia"/>
                <w:sz w:val="20"/>
              </w:rPr>
            </w:pPr>
            <w:r>
              <w:rPr>
                <w:rFonts w:hint="eastAsia" w:asciiTheme="minorEastAsia" w:hAnsiTheme="minorEastAsia"/>
                <w:sz w:val="20"/>
              </w:rPr>
              <w:t>5</w:t>
            </w:r>
          </w:p>
        </w:tc>
        <w:tc>
          <w:tcPr>
            <w:tcW w:w="2543" w:type="pct"/>
            <w:vAlign w:val="center"/>
          </w:tcPr>
          <w:p w14:paraId="5E4D0EB6">
            <w:pPr>
              <w:widowControl w:val="0"/>
              <w:tabs>
                <w:tab w:val="left" w:pos="5355"/>
              </w:tabs>
              <w:rPr>
                <w:rFonts w:asciiTheme="minorEastAsia" w:hAnsiTheme="minorEastAsia"/>
                <w:b/>
                <w:sz w:val="20"/>
                <w:lang w:val="en-GB"/>
              </w:rPr>
            </w:pPr>
            <w:r>
              <w:rPr>
                <w:rFonts w:hint="eastAsia" w:asciiTheme="minorEastAsia" w:hAnsiTheme="minorEastAsia"/>
                <w:b/>
                <w:sz w:val="20"/>
                <w:lang w:val="en-GB"/>
              </w:rPr>
              <w:t xml:space="preserve">知识产权  </w:t>
            </w:r>
          </w:p>
          <w:p w14:paraId="38EBBB09">
            <w:pPr>
              <w:widowControl w:val="0"/>
              <w:tabs>
                <w:tab w:val="left" w:pos="5355"/>
              </w:tabs>
              <w:rPr>
                <w:rFonts w:asciiTheme="minorEastAsia" w:hAnsiTheme="minorEastAsia"/>
                <w:sz w:val="20"/>
                <w:lang w:val="en-GB"/>
              </w:rPr>
            </w:pPr>
            <w:r>
              <w:rPr>
                <w:rFonts w:hint="eastAsia" w:asciiTheme="minorEastAsia" w:hAnsiTheme="minorEastAsia"/>
                <w:sz w:val="20"/>
                <w:lang w:val="en-GB"/>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tc>
        <w:tc>
          <w:tcPr>
            <w:tcW w:w="1107" w:type="pct"/>
            <w:vAlign w:val="center"/>
          </w:tcPr>
          <w:p w14:paraId="427B318F">
            <w:pPr>
              <w:widowControl w:val="0"/>
              <w:tabs>
                <w:tab w:val="left" w:pos="5355"/>
              </w:tabs>
              <w:rPr>
                <w:rFonts w:ascii="仿宋_GB2312" w:hAnsi="宋体" w:eastAsia="仿宋_GB2312"/>
                <w:sz w:val="18"/>
              </w:rPr>
            </w:pPr>
          </w:p>
        </w:tc>
        <w:tc>
          <w:tcPr>
            <w:tcW w:w="1106" w:type="pct"/>
            <w:vAlign w:val="center"/>
          </w:tcPr>
          <w:p w14:paraId="2380122D">
            <w:pPr>
              <w:widowControl w:val="0"/>
              <w:tabs>
                <w:tab w:val="left" w:pos="5355"/>
              </w:tabs>
              <w:rPr>
                <w:rFonts w:ascii="仿宋_GB2312" w:hAnsi="宋体" w:eastAsia="仿宋_GB2312"/>
                <w:sz w:val="18"/>
              </w:rPr>
            </w:pPr>
          </w:p>
        </w:tc>
      </w:tr>
      <w:tr w14:paraId="38000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2" w:type="pct"/>
            <w:vAlign w:val="center"/>
          </w:tcPr>
          <w:p w14:paraId="1FD853E0">
            <w:pPr>
              <w:widowControl w:val="0"/>
              <w:tabs>
                <w:tab w:val="left" w:pos="5355"/>
              </w:tabs>
              <w:jc w:val="center"/>
              <w:rPr>
                <w:rFonts w:asciiTheme="minorEastAsia" w:hAnsiTheme="minorEastAsia"/>
                <w:sz w:val="20"/>
              </w:rPr>
            </w:pPr>
            <w:r>
              <w:rPr>
                <w:rFonts w:hint="eastAsia" w:asciiTheme="minorEastAsia" w:hAnsiTheme="minorEastAsia"/>
                <w:sz w:val="20"/>
              </w:rPr>
              <w:t>6</w:t>
            </w:r>
          </w:p>
        </w:tc>
        <w:tc>
          <w:tcPr>
            <w:tcW w:w="2543" w:type="pct"/>
            <w:tcBorders>
              <w:bottom w:val="single" w:color="auto" w:sz="4" w:space="0"/>
            </w:tcBorders>
            <w:vAlign w:val="center"/>
          </w:tcPr>
          <w:p w14:paraId="2363DABD">
            <w:pPr>
              <w:widowControl w:val="0"/>
              <w:tabs>
                <w:tab w:val="left" w:pos="5355"/>
              </w:tabs>
              <w:rPr>
                <w:rFonts w:asciiTheme="minorEastAsia" w:hAnsiTheme="minorEastAsia"/>
                <w:sz w:val="20"/>
              </w:rPr>
            </w:pPr>
            <w:r>
              <w:rPr>
                <w:rFonts w:hint="eastAsia" w:asciiTheme="minorEastAsia" w:hAnsiTheme="minorEastAsia"/>
                <w:sz w:val="20"/>
              </w:rPr>
              <w:t xml:space="preserve">付款方式  </w:t>
            </w:r>
          </w:p>
          <w:p w14:paraId="01257999">
            <w:pPr>
              <w:widowControl w:val="0"/>
              <w:tabs>
                <w:tab w:val="left" w:pos="5355"/>
              </w:tabs>
              <w:rPr>
                <w:rFonts w:asciiTheme="minorEastAsia" w:hAnsiTheme="minorEastAsia"/>
                <w:sz w:val="20"/>
              </w:rPr>
            </w:pPr>
            <w:r>
              <w:rPr>
                <w:rFonts w:hint="eastAsia" w:asciiTheme="minorEastAsia" w:hAnsiTheme="minorEastAsia"/>
                <w:sz w:val="20"/>
              </w:rPr>
              <w:t>1.银行转账；</w:t>
            </w:r>
          </w:p>
          <w:p w14:paraId="67751EBE">
            <w:pPr>
              <w:widowControl w:val="0"/>
              <w:tabs>
                <w:tab w:val="left" w:pos="5355"/>
              </w:tabs>
              <w:rPr>
                <w:rFonts w:hint="eastAsia" w:ascii="宋体" w:hAnsi="宋体" w:eastAsia="宋体" w:cs="宋体"/>
                <w:sz w:val="20"/>
                <w:szCs w:val="20"/>
                <w:lang w:val="en-US" w:eastAsia="zh-CN"/>
              </w:rPr>
            </w:pPr>
            <w:r>
              <w:rPr>
                <w:rFonts w:hint="eastAsia" w:asciiTheme="minorEastAsia" w:hAnsiTheme="minorEastAsia"/>
                <w:sz w:val="20"/>
                <w:lang w:val="en-GB"/>
              </w:rPr>
              <w:t>2</w:t>
            </w:r>
            <w:r>
              <w:rPr>
                <w:rFonts w:hint="eastAsia" w:ascii="宋体" w:hAnsi="宋体" w:eastAsia="宋体" w:cs="宋体"/>
                <w:sz w:val="20"/>
                <w:szCs w:val="20"/>
                <w:lang w:val="en-GB"/>
              </w:rPr>
              <w:t>.</w:t>
            </w:r>
            <w:r>
              <w:rPr>
                <w:rFonts w:hint="eastAsia" w:ascii="宋体" w:hAnsi="宋体" w:eastAsia="宋体" w:cs="宋体"/>
                <w:sz w:val="20"/>
                <w:szCs w:val="20"/>
                <w:lang w:val="en-US" w:eastAsia="zh-CN"/>
              </w:rPr>
              <w:t>验收合格后1个月内支付100%合同款。</w:t>
            </w:r>
          </w:p>
          <w:p w14:paraId="3D817448">
            <w:pPr>
              <w:widowControl w:val="0"/>
              <w:tabs>
                <w:tab w:val="left" w:pos="5355"/>
              </w:tabs>
              <w:rPr>
                <w:rFonts w:asciiTheme="minorEastAsia" w:hAnsiTheme="minorEastAsia"/>
                <w:sz w:val="20"/>
              </w:rPr>
            </w:pPr>
          </w:p>
        </w:tc>
        <w:tc>
          <w:tcPr>
            <w:tcW w:w="1107" w:type="pct"/>
            <w:vAlign w:val="center"/>
          </w:tcPr>
          <w:p w14:paraId="570F1736">
            <w:pPr>
              <w:widowControl w:val="0"/>
              <w:tabs>
                <w:tab w:val="left" w:pos="5355"/>
              </w:tabs>
              <w:rPr>
                <w:rFonts w:ascii="仿宋_GB2312" w:hAnsi="宋体" w:eastAsia="仿宋_GB2312"/>
                <w:sz w:val="18"/>
              </w:rPr>
            </w:pPr>
          </w:p>
        </w:tc>
        <w:tc>
          <w:tcPr>
            <w:tcW w:w="1106" w:type="pct"/>
            <w:vAlign w:val="center"/>
          </w:tcPr>
          <w:p w14:paraId="4BE9A3E7">
            <w:pPr>
              <w:widowControl w:val="0"/>
              <w:tabs>
                <w:tab w:val="left" w:pos="5355"/>
              </w:tabs>
              <w:rPr>
                <w:rFonts w:ascii="仿宋_GB2312" w:hAnsi="宋体" w:eastAsia="仿宋_GB2312"/>
                <w:sz w:val="18"/>
              </w:rPr>
            </w:pPr>
          </w:p>
        </w:tc>
      </w:tr>
    </w:tbl>
    <w:p w14:paraId="3534CFE5">
      <w:pPr>
        <w:widowControl w:val="0"/>
        <w:spacing w:line="400" w:lineRule="exact"/>
        <w:jc w:val="left"/>
        <w:rPr>
          <w:rFonts w:ascii="宋体" w:hAnsi="宋体"/>
          <w:sz w:val="24"/>
        </w:rPr>
        <w:sectPr>
          <w:pgSz w:w="16838" w:h="11906" w:orient="landscape"/>
          <w:pgMar w:top="1021" w:right="1247" w:bottom="1021" w:left="1247" w:header="851" w:footer="992" w:gutter="0"/>
          <w:cols w:space="425" w:num="1"/>
          <w:vAlign w:val="center"/>
          <w:docGrid w:type="lines" w:linePitch="312" w:charSpace="0"/>
        </w:sectPr>
      </w:pPr>
    </w:p>
    <w:p w14:paraId="54A7A92D">
      <w:pPr>
        <w:spacing w:line="360" w:lineRule="auto"/>
        <w:rPr>
          <w:rFonts w:ascii="宋体" w:hAnsi="宋体"/>
          <w:sz w:val="24"/>
        </w:rPr>
      </w:pPr>
      <w:r>
        <w:rPr>
          <w:rFonts w:hint="eastAsia" w:ascii="宋体" w:hAnsi="宋体"/>
          <w:sz w:val="24"/>
        </w:rPr>
        <w:t>附件一：</w:t>
      </w:r>
    </w:p>
    <w:p w14:paraId="3C292326">
      <w:pPr>
        <w:spacing w:line="360" w:lineRule="auto"/>
        <w:jc w:val="center"/>
        <w:rPr>
          <w:rFonts w:ascii="宋体" w:hAnsi="宋体"/>
          <w:b/>
          <w:bCs/>
          <w:sz w:val="36"/>
          <w:szCs w:val="36"/>
        </w:rPr>
      </w:pPr>
      <w:r>
        <w:rPr>
          <w:rFonts w:hint="eastAsia" w:ascii="宋体" w:hAnsi="宋体"/>
          <w:b/>
          <w:bCs/>
          <w:sz w:val="36"/>
          <w:szCs w:val="36"/>
        </w:rPr>
        <w:t>采购内容及要求</w:t>
      </w:r>
    </w:p>
    <w:p w14:paraId="79FE5AFF">
      <w:pPr>
        <w:widowControl w:val="0"/>
        <w:adjustRightInd w:val="0"/>
        <w:spacing w:line="360" w:lineRule="auto"/>
        <w:outlineLvl w:val="0"/>
        <w:rPr>
          <w:rFonts w:ascii="宋体" w:hAnsi="Courier New" w:eastAsia="宋体" w:cs="Times New Roman"/>
          <w:b/>
          <w:sz w:val="24"/>
          <w:szCs w:val="24"/>
        </w:rPr>
      </w:pPr>
      <w:r>
        <w:rPr>
          <w:rFonts w:hint="eastAsia" w:ascii="宋体" w:hAnsi="Courier New" w:eastAsia="宋体" w:cs="Times New Roman"/>
          <w:b/>
          <w:sz w:val="24"/>
          <w:szCs w:val="24"/>
        </w:rPr>
        <w:t>一、技术参数</w:t>
      </w:r>
    </w:p>
    <w:p w14:paraId="0A6FBE0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推拿床款式如下图，尺寸：190*70*65cm，材质不锈钢，厚度≥2mm，海绵密度≥50kg/m3，厚度≥8cm，床面面孔180*150mm，推拿床整体不能用螺栓连接，不能松动。</w:t>
      </w:r>
      <w:r>
        <w:rPr>
          <w:rFonts w:hint="eastAsia" w:ascii="宋体" w:hAnsi="宋体" w:eastAsia="宋体" w:cs="宋体"/>
          <w:b w:val="0"/>
          <w:bCs/>
          <w:color w:val="000000"/>
          <w:sz w:val="20"/>
          <w:szCs w:val="20"/>
          <w:lang w:val="en-US" w:eastAsia="zh-CN"/>
        </w:rPr>
        <w:t>(床的整体高度加海绵需≥70cm）</w:t>
      </w:r>
    </w:p>
    <w:p w14:paraId="21BDD074">
      <w:pPr>
        <w:widowControl w:val="0"/>
        <w:numPr>
          <w:ilvl w:val="0"/>
          <w:numId w:val="0"/>
        </w:numPr>
        <w:snapToGrid w:val="0"/>
        <w:spacing w:line="360" w:lineRule="auto"/>
      </w:pPr>
      <w:r>
        <w:drawing>
          <wp:inline distT="0" distB="0" distL="114300" distR="114300">
            <wp:extent cx="2973070" cy="2342515"/>
            <wp:effectExtent l="0" t="0" r="17780" b="63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2973070" cy="2342515"/>
                    </a:xfrm>
                    <a:prstGeom prst="rect">
                      <a:avLst/>
                    </a:prstGeom>
                    <a:noFill/>
                    <a:ln w="9525">
                      <a:noFill/>
                    </a:ln>
                  </pic:spPr>
                </pic:pic>
              </a:graphicData>
            </a:graphic>
          </wp:inline>
        </w:drawing>
      </w:r>
    </w:p>
    <w:p w14:paraId="3F8DF8B2">
      <w:pPr>
        <w:spacing w:line="360" w:lineRule="auto"/>
        <w:rPr>
          <w:rFonts w:hint="eastAsia" w:ascii="宋体" w:hAnsi="宋体" w:eastAsia="宋体" w:cs="Times New Roman"/>
          <w:b/>
          <w:sz w:val="24"/>
          <w:szCs w:val="24"/>
          <w:lang w:val="en-US" w:eastAsia="zh-CN"/>
        </w:rPr>
      </w:pPr>
      <w:r>
        <w:rPr>
          <w:rFonts w:hint="eastAsia" w:ascii="宋体" w:hAnsi="宋体" w:eastAsia="宋体" w:cs="Times New Roman"/>
          <w:b/>
          <w:sz w:val="24"/>
          <w:szCs w:val="24"/>
          <w:lang w:val="en-US" w:eastAsia="zh-CN"/>
        </w:rPr>
        <w:t>二、安装和调试</w:t>
      </w:r>
    </w:p>
    <w:p w14:paraId="35D12998">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1.供应商负责派厂家技术人员到现场免费进行安装调试，直至验收合格；</w:t>
      </w:r>
    </w:p>
    <w:p w14:paraId="3F5D1DFE">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2.供应商应在合同规定的安装调试期内完成该项工作。如因供应商责任而造成延期，所有因延期而产生的费用由供应商承担；</w:t>
      </w:r>
    </w:p>
    <w:p w14:paraId="79AA89CF">
      <w:pPr>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3.结合安装调试，供应商专业技术人员应对采购方的技术人员进行使用操作、维修、保养等技术的现场培训，直至采购方的技术人员能熟练独立工作。供应商委派的专业技术人员所需费用均由供应商承担。</w:t>
      </w:r>
    </w:p>
    <w:p w14:paraId="1F22F332">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三、质量保证期及维修服务 </w:t>
      </w:r>
    </w:p>
    <w:p w14:paraId="19383CC5">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1.报价人对此次询价采购的货物应按照询价文件的要求提供合格的产品，产品质保期从最终验收合格之日起算，质保期≥1年。终身维护服务。质保期内非因操作不当造成需要更换的零配件及设备由中标人负责包修、包换。</w:t>
      </w:r>
    </w:p>
    <w:p w14:paraId="37047378">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本项目报价人应对此次询价采购的设备承诺自产品验收合格后设备运行中发生故障，所有产品必须保证一年365天每天24小时故障维护，故障响应时间小于2小时。并在响应时间内到达现场进行免费维修服务，若12小时内无法排除故障则应先提供替代设备供采购人使用。其中发生一切费用由中标人承担。报价人可视自身能力在报价文件中提供更优、更合理的服务承诺。</w:t>
      </w:r>
    </w:p>
    <w:p w14:paraId="04CC756E">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3. 免费质量保修期结束后，报价人提供终身免费咨询及有偿维修服务；货物一旦出现故障，应提供维修所需的零配件，并派出检修人员在24小时内到货物安装现场对设备进行维修，只收取更换的零配件成本费和检修人员差旅费。</w:t>
      </w:r>
    </w:p>
    <w:p w14:paraId="0A0076D1">
      <w:pPr>
        <w:spacing w:line="360" w:lineRule="auto"/>
        <w:rPr>
          <w:rFonts w:ascii="宋体" w:hAnsi="宋体" w:eastAsia="宋体" w:cs="Times New Roman"/>
          <w:b/>
          <w:sz w:val="24"/>
          <w:szCs w:val="24"/>
        </w:rPr>
      </w:pPr>
      <w:r>
        <w:rPr>
          <w:rFonts w:hint="eastAsia" w:ascii="宋体" w:hAnsi="宋体" w:eastAsia="宋体" w:cs="Times New Roman"/>
          <w:b/>
          <w:sz w:val="24"/>
          <w:szCs w:val="24"/>
        </w:rPr>
        <w:t>四、验收标准和验收方法</w:t>
      </w:r>
    </w:p>
    <w:p w14:paraId="02682583">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1.验收标准：设备按国家行业标准及询价文件“采购内容及要求”进行验收。产品质量达到设计要求安装调试各项指标符合技术参数；所产生费用由供应商负责。</w:t>
      </w:r>
    </w:p>
    <w:p w14:paraId="7A459F13">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2.验收程序：货物验收分为安装调试检验及最终验收两个阶段。</w:t>
      </w:r>
    </w:p>
    <w:p w14:paraId="23D552BE">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a.系统安装调试检验：系统安装、调试过程，供应商应作详细检验记录。安装调试检验结果应符合制造厂产品标准和询价文件的规定。检验记录应真实并提供给采购方。</w:t>
      </w:r>
    </w:p>
    <w:p w14:paraId="44D289F5">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b.最终验收：⑴ 系统安装、调试结束后，要求进行联合验收（最终验收具体程序和要求以合同为准）。</w:t>
      </w:r>
    </w:p>
    <w:p w14:paraId="51574D92">
      <w:pPr>
        <w:spacing w:line="360" w:lineRule="auto"/>
        <w:ind w:firstLine="480" w:firstLineChars="200"/>
        <w:rPr>
          <w:rFonts w:hint="eastAsia" w:ascii="宋体" w:hAnsi="宋体" w:eastAsia="宋体" w:cs="Times New Roman"/>
          <w:sz w:val="24"/>
          <w:szCs w:val="24"/>
          <w:lang w:val="en-GB"/>
        </w:rPr>
      </w:pPr>
      <w:r>
        <w:rPr>
          <w:rFonts w:hint="eastAsia" w:ascii="宋体" w:hAnsi="宋体" w:eastAsia="宋体" w:cs="Times New Roman"/>
          <w:sz w:val="24"/>
          <w:szCs w:val="24"/>
          <w:lang w:val="en-GB"/>
        </w:rPr>
        <w:t>⑵ 最终验收所发生的一切费用由供应商承担。</w:t>
      </w:r>
    </w:p>
    <w:p w14:paraId="3D760AF0">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五、知识产权  </w:t>
      </w:r>
    </w:p>
    <w:p w14:paraId="19BF2506">
      <w:pPr>
        <w:spacing w:line="360" w:lineRule="auto"/>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供应商须保障采购人在使用该货物或其任何一部分时不受到第三方关于侵犯专利权、商标权或工业设计权等知识产权的指控。如果任何第三方提出侵权指控与采购人无关，供应商须与第三方交涉并承担可能发生的责任与一切费用。如采购人因此而遭致损失的，供应商应赔偿该损失。</w:t>
      </w:r>
    </w:p>
    <w:p w14:paraId="47ABA130">
      <w:pPr>
        <w:spacing w:line="360" w:lineRule="auto"/>
        <w:ind w:firstLine="480" w:firstLineChars="200"/>
        <w:rPr>
          <w:rFonts w:hint="eastAsia" w:ascii="宋体" w:hAnsi="宋体" w:eastAsia="宋体" w:cs="Times New Roman"/>
          <w:sz w:val="24"/>
          <w:szCs w:val="24"/>
        </w:rPr>
      </w:pPr>
    </w:p>
    <w:p w14:paraId="2F34A04C">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六、付款方式  </w:t>
      </w:r>
    </w:p>
    <w:p w14:paraId="059BF09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1.银行转账；</w:t>
      </w:r>
    </w:p>
    <w:p w14:paraId="4EDA5987">
      <w:pPr>
        <w:spacing w:line="360" w:lineRule="auto"/>
        <w:ind w:firstLine="480" w:firstLineChars="200"/>
        <w:rPr>
          <w:rFonts w:ascii="宋体" w:hAnsi="宋体"/>
          <w:sz w:val="24"/>
          <w:szCs w:val="24"/>
        </w:rPr>
      </w:pPr>
      <w:r>
        <w:rPr>
          <w:rFonts w:hint="eastAsia" w:ascii="宋体" w:hAnsi="宋体" w:eastAsia="宋体" w:cs="Times New Roman"/>
          <w:sz w:val="24"/>
          <w:szCs w:val="24"/>
        </w:rPr>
        <w:t>2.</w:t>
      </w:r>
      <w:r>
        <w:rPr>
          <w:rFonts w:hint="eastAsia" w:ascii="宋体" w:hAnsi="宋体" w:eastAsia="宋体" w:cs="宋体"/>
          <w:sz w:val="24"/>
          <w:szCs w:val="24"/>
          <w:lang w:val="en-US" w:eastAsia="zh-CN"/>
        </w:rPr>
        <w:t>验收合格后1个月内支付100%合同款。</w:t>
      </w:r>
    </w:p>
    <w:p w14:paraId="4C5387A3">
      <w:pPr>
        <w:spacing w:line="400" w:lineRule="exact"/>
        <w:rPr>
          <w:rFonts w:ascii="宋体" w:hAnsi="宋体"/>
          <w:sz w:val="24"/>
        </w:rPr>
      </w:pPr>
    </w:p>
    <w:p w14:paraId="02AB5D77">
      <w:pPr>
        <w:spacing w:line="400" w:lineRule="exact"/>
        <w:rPr>
          <w:rFonts w:ascii="宋体" w:hAnsi="宋体"/>
          <w:sz w:val="24"/>
        </w:rPr>
      </w:pPr>
    </w:p>
    <w:p w14:paraId="358095E4">
      <w:pPr>
        <w:spacing w:line="400" w:lineRule="exact"/>
        <w:rPr>
          <w:rFonts w:ascii="宋体" w:hAnsi="宋体"/>
          <w:sz w:val="24"/>
        </w:rPr>
      </w:pPr>
    </w:p>
    <w:p w14:paraId="4146F348">
      <w:pPr>
        <w:spacing w:line="400" w:lineRule="exact"/>
        <w:rPr>
          <w:rFonts w:ascii="宋体" w:hAnsi="宋体"/>
          <w:sz w:val="24"/>
        </w:rPr>
      </w:pPr>
    </w:p>
    <w:p w14:paraId="1AA1C3E3">
      <w:pPr>
        <w:spacing w:line="400" w:lineRule="exact"/>
        <w:rPr>
          <w:rFonts w:ascii="宋体" w:hAnsi="宋体"/>
          <w:sz w:val="24"/>
        </w:rPr>
      </w:pPr>
    </w:p>
    <w:p w14:paraId="6CE39C24">
      <w:pPr>
        <w:spacing w:line="400" w:lineRule="exact"/>
        <w:rPr>
          <w:rFonts w:ascii="宋体" w:hAnsi="宋体"/>
          <w:sz w:val="24"/>
        </w:rPr>
      </w:pPr>
    </w:p>
    <w:p w14:paraId="33B6E4CA">
      <w:pPr>
        <w:spacing w:line="400" w:lineRule="exact"/>
        <w:rPr>
          <w:rFonts w:ascii="宋体" w:hAnsi="宋体"/>
          <w:sz w:val="24"/>
        </w:rPr>
      </w:pPr>
    </w:p>
    <w:p w14:paraId="71F05CA2">
      <w:pPr>
        <w:spacing w:line="400" w:lineRule="exact"/>
        <w:rPr>
          <w:rFonts w:ascii="宋体" w:hAnsi="宋体"/>
          <w:sz w:val="24"/>
        </w:rPr>
      </w:pPr>
    </w:p>
    <w:p w14:paraId="3C8F8D0C">
      <w:pPr>
        <w:spacing w:line="400" w:lineRule="exact"/>
        <w:rPr>
          <w:rFonts w:ascii="宋体" w:hAnsi="宋体"/>
          <w:sz w:val="24"/>
        </w:rPr>
      </w:pPr>
    </w:p>
    <w:p w14:paraId="6D37CEEC">
      <w:pPr>
        <w:spacing w:line="400" w:lineRule="exact"/>
        <w:rPr>
          <w:rFonts w:ascii="宋体" w:hAnsi="宋体"/>
          <w:sz w:val="24"/>
        </w:rPr>
      </w:pPr>
    </w:p>
    <w:p w14:paraId="4E0E4D02">
      <w:pPr>
        <w:spacing w:line="400" w:lineRule="exact"/>
        <w:rPr>
          <w:rFonts w:ascii="宋体" w:hAnsi="宋体"/>
          <w:sz w:val="24"/>
        </w:rPr>
      </w:pPr>
    </w:p>
    <w:p w14:paraId="408F74DD">
      <w:pPr>
        <w:spacing w:line="400" w:lineRule="exact"/>
        <w:rPr>
          <w:rFonts w:ascii="宋体" w:hAnsi="宋体"/>
          <w:sz w:val="24"/>
        </w:rPr>
      </w:pPr>
    </w:p>
    <w:p w14:paraId="3BE00941">
      <w:pPr>
        <w:spacing w:line="400" w:lineRule="exact"/>
        <w:rPr>
          <w:rFonts w:ascii="宋体" w:hAnsi="宋体"/>
          <w:sz w:val="24"/>
        </w:rPr>
      </w:pPr>
      <w:r>
        <w:rPr>
          <w:rFonts w:hint="eastAsia" w:ascii="宋体" w:hAnsi="宋体"/>
          <w:sz w:val="24"/>
        </w:rPr>
        <w:t>附件二：</w:t>
      </w:r>
    </w:p>
    <w:p w14:paraId="26BC684D">
      <w:pPr>
        <w:spacing w:line="400" w:lineRule="exact"/>
        <w:rPr>
          <w:rFonts w:ascii="宋体" w:hAnsi="宋体"/>
          <w:sz w:val="24"/>
        </w:rPr>
      </w:pPr>
    </w:p>
    <w:p w14:paraId="777F678F">
      <w:pPr>
        <w:widowControl w:val="0"/>
        <w:spacing w:line="380" w:lineRule="exact"/>
        <w:jc w:val="center"/>
        <w:rPr>
          <w:rFonts w:ascii="宋体" w:hAnsi="宋体"/>
          <w:b/>
          <w:sz w:val="36"/>
          <w:szCs w:val="20"/>
        </w:rPr>
      </w:pPr>
      <w:r>
        <w:rPr>
          <w:rFonts w:hint="eastAsia" w:ascii="宋体" w:hAnsi="宋体"/>
          <w:b/>
          <w:sz w:val="36"/>
          <w:szCs w:val="20"/>
        </w:rPr>
        <w:t>法定代表人身份证明</w:t>
      </w:r>
    </w:p>
    <w:p w14:paraId="34D82287">
      <w:pPr>
        <w:widowControl w:val="0"/>
        <w:autoSpaceDE w:val="0"/>
        <w:autoSpaceDN w:val="0"/>
        <w:adjustRightInd w:val="0"/>
        <w:spacing w:line="240" w:lineRule="atLeast"/>
        <w:rPr>
          <w:rFonts w:ascii="宋体" w:hAnsi="宋体"/>
          <w:sz w:val="24"/>
          <w:szCs w:val="20"/>
        </w:rPr>
      </w:pPr>
    </w:p>
    <w:p w14:paraId="55110B86">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福建中医药大学国医堂门诊部：</w:t>
      </w:r>
    </w:p>
    <w:p w14:paraId="3B65FF49">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0E5873F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78DA5554">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5CCC0CCB">
      <w:pPr>
        <w:widowControl w:val="0"/>
        <w:autoSpaceDE w:val="0"/>
        <w:autoSpaceDN w:val="0"/>
        <w:adjustRightInd w:val="0"/>
        <w:spacing w:line="380" w:lineRule="exact"/>
        <w:ind w:firstLine="480" w:firstLineChars="200"/>
        <w:rPr>
          <w:rFonts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3AA3871E">
      <w:pPr>
        <w:widowControl w:val="0"/>
        <w:autoSpaceDE w:val="0"/>
        <w:autoSpaceDN w:val="0"/>
        <w:adjustRightInd w:val="0"/>
        <w:spacing w:line="440" w:lineRule="exact"/>
        <w:ind w:firstLine="480" w:firstLineChars="200"/>
        <w:jc w:val="left"/>
        <w:rPr>
          <w:rFonts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6528DFDD">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226BF5CC">
      <w:pPr>
        <w:widowControl w:val="0"/>
        <w:autoSpaceDE w:val="0"/>
        <w:autoSpaceDN w:val="0"/>
        <w:adjustRightInd w:val="0"/>
        <w:spacing w:line="440" w:lineRule="exact"/>
        <w:ind w:firstLine="480" w:firstLineChars="200"/>
        <w:jc w:val="left"/>
        <w:rPr>
          <w:rFonts w:ascii="宋体" w:hAnsi="宋体"/>
          <w:sz w:val="24"/>
          <w:szCs w:val="20"/>
          <w:lang w:val="zh-CN"/>
        </w:rPr>
      </w:pPr>
      <w:r>
        <w:rPr>
          <w:rFonts w:hint="eastAsia" w:ascii="宋体" w:hAnsi="宋体"/>
          <w:sz w:val="24"/>
          <w:szCs w:val="20"/>
          <w:lang w:val="zh-CN"/>
        </w:rPr>
        <w:t>特此证明</w:t>
      </w:r>
    </w:p>
    <w:p w14:paraId="06A7A265">
      <w:pPr>
        <w:widowControl w:val="0"/>
        <w:autoSpaceDE w:val="0"/>
        <w:autoSpaceDN w:val="0"/>
        <w:adjustRightInd w:val="0"/>
        <w:spacing w:line="440" w:lineRule="exact"/>
        <w:ind w:firstLine="480" w:firstLineChars="200"/>
        <w:jc w:val="left"/>
        <w:rPr>
          <w:rFonts w:ascii="宋体" w:hAnsi="宋体"/>
          <w:sz w:val="24"/>
          <w:szCs w:val="20"/>
          <w:u w:val="single"/>
          <w:lang w:val="zh-CN"/>
        </w:rPr>
      </w:pPr>
    </w:p>
    <w:p w14:paraId="3DDC5E3F">
      <w:pPr>
        <w:widowControl w:val="0"/>
        <w:autoSpaceDE w:val="0"/>
        <w:autoSpaceDN w:val="0"/>
        <w:adjustRightInd w:val="0"/>
        <w:spacing w:line="380" w:lineRule="exact"/>
        <w:rPr>
          <w:rFonts w:ascii="宋体" w:hAnsi="宋体"/>
          <w:sz w:val="24"/>
          <w:szCs w:val="20"/>
        </w:rPr>
      </w:pPr>
    </w:p>
    <w:p w14:paraId="6F6360DD">
      <w:pPr>
        <w:widowControl w:val="0"/>
        <w:autoSpaceDE w:val="0"/>
        <w:autoSpaceDN w:val="0"/>
        <w:adjustRightInd w:val="0"/>
        <w:spacing w:line="380" w:lineRule="exact"/>
        <w:rPr>
          <w:rFonts w:ascii="宋体" w:hAnsi="宋体"/>
          <w:sz w:val="24"/>
          <w:szCs w:val="20"/>
        </w:rPr>
      </w:pPr>
    </w:p>
    <w:p w14:paraId="3497F9D8">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037E249">
      <w:pPr>
        <w:widowControl w:val="0"/>
        <w:autoSpaceDE w:val="0"/>
        <w:autoSpaceDN w:val="0"/>
        <w:adjustRightInd w:val="0"/>
        <w:spacing w:line="380" w:lineRule="exact"/>
        <w:ind w:firstLine="3600" w:firstLineChars="1500"/>
        <w:rPr>
          <w:rFonts w:ascii="宋体" w:hAnsi="宋体"/>
          <w:sz w:val="24"/>
          <w:szCs w:val="20"/>
          <w:lang w:val="zh-CN"/>
        </w:rPr>
      </w:pPr>
    </w:p>
    <w:p w14:paraId="29988306">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5570D07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2937E58F">
      <w:pPr>
        <w:widowControl w:val="0"/>
        <w:spacing w:line="360" w:lineRule="auto"/>
        <w:rPr>
          <w:rFonts w:ascii="宋体" w:hAnsi="宋体"/>
          <w:b/>
          <w:sz w:val="24"/>
          <w:szCs w:val="20"/>
        </w:rPr>
      </w:pPr>
    </w:p>
    <w:p w14:paraId="3A9D0B39">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附：法定代表人身份证件复印件（复印正反面并加盖投标人公章。）</w:t>
      </w:r>
    </w:p>
    <w:p w14:paraId="687960E4">
      <w:pPr>
        <w:spacing w:line="400" w:lineRule="exact"/>
      </w:pPr>
    </w:p>
    <w:p w14:paraId="7945D49A">
      <w:pPr>
        <w:spacing w:line="400" w:lineRule="exact"/>
      </w:pPr>
    </w:p>
    <w:p w14:paraId="01A02107">
      <w:pPr>
        <w:spacing w:line="400" w:lineRule="exact"/>
      </w:pPr>
    </w:p>
    <w:p w14:paraId="3E0593B9">
      <w:pPr>
        <w:spacing w:line="400" w:lineRule="exact"/>
      </w:pPr>
    </w:p>
    <w:p w14:paraId="15ADB206">
      <w:pPr>
        <w:spacing w:line="400" w:lineRule="exact"/>
      </w:pPr>
    </w:p>
    <w:p w14:paraId="11FB1AC5">
      <w:pPr>
        <w:spacing w:line="400" w:lineRule="exact"/>
      </w:pPr>
    </w:p>
    <w:p w14:paraId="2C8F575E">
      <w:pPr>
        <w:spacing w:line="400" w:lineRule="exact"/>
      </w:pPr>
    </w:p>
    <w:p w14:paraId="48001B4F">
      <w:pPr>
        <w:spacing w:line="400" w:lineRule="exact"/>
      </w:pPr>
    </w:p>
    <w:p w14:paraId="7BFCAAFA">
      <w:pPr>
        <w:spacing w:line="400" w:lineRule="exact"/>
      </w:pPr>
    </w:p>
    <w:p w14:paraId="4CF7B75E">
      <w:pPr>
        <w:spacing w:line="400" w:lineRule="exact"/>
      </w:pPr>
    </w:p>
    <w:p w14:paraId="2534C3B4">
      <w:pPr>
        <w:spacing w:line="400" w:lineRule="exact"/>
      </w:pPr>
    </w:p>
    <w:p w14:paraId="1728DAE8">
      <w:pPr>
        <w:spacing w:line="400" w:lineRule="exact"/>
      </w:pPr>
    </w:p>
    <w:p w14:paraId="0BBC35B6">
      <w:pPr>
        <w:spacing w:line="400" w:lineRule="exact"/>
      </w:pPr>
    </w:p>
    <w:p w14:paraId="67CAFFA7">
      <w:pPr>
        <w:spacing w:line="400" w:lineRule="exact"/>
      </w:pPr>
    </w:p>
    <w:p w14:paraId="31AC0473">
      <w:pPr>
        <w:spacing w:line="400" w:lineRule="exact"/>
      </w:pPr>
    </w:p>
    <w:p w14:paraId="7F710E53">
      <w:pPr>
        <w:spacing w:line="400" w:lineRule="exact"/>
        <w:rPr>
          <w:sz w:val="24"/>
        </w:rPr>
      </w:pPr>
      <w:r>
        <w:rPr>
          <w:rFonts w:hint="eastAsia"/>
          <w:sz w:val="24"/>
        </w:rPr>
        <w:t>附件三：</w:t>
      </w:r>
    </w:p>
    <w:p w14:paraId="33F21824">
      <w:pPr>
        <w:widowControl w:val="0"/>
        <w:spacing w:line="380" w:lineRule="exact"/>
        <w:jc w:val="center"/>
        <w:outlineLvl w:val="2"/>
        <w:rPr>
          <w:rFonts w:ascii="宋体" w:hAnsi="宋体"/>
          <w:b/>
          <w:sz w:val="36"/>
          <w:szCs w:val="20"/>
        </w:rPr>
      </w:pPr>
      <w:r>
        <w:rPr>
          <w:rFonts w:hint="eastAsia" w:ascii="宋体" w:hAnsi="宋体"/>
          <w:b/>
          <w:sz w:val="36"/>
          <w:szCs w:val="20"/>
        </w:rPr>
        <w:t>法定代表人授权书</w:t>
      </w:r>
    </w:p>
    <w:p w14:paraId="21DB32FB">
      <w:pPr>
        <w:widowControl w:val="0"/>
        <w:autoSpaceDE w:val="0"/>
        <w:autoSpaceDN w:val="0"/>
        <w:adjustRightInd w:val="0"/>
        <w:spacing w:line="240" w:lineRule="atLeast"/>
        <w:rPr>
          <w:rFonts w:ascii="宋体" w:hAnsi="宋体"/>
          <w:sz w:val="24"/>
          <w:szCs w:val="20"/>
        </w:rPr>
      </w:pPr>
    </w:p>
    <w:p w14:paraId="1124A459">
      <w:pPr>
        <w:widowControl w:val="0"/>
        <w:autoSpaceDE w:val="0"/>
        <w:autoSpaceDN w:val="0"/>
        <w:adjustRightInd w:val="0"/>
        <w:spacing w:line="380" w:lineRule="exact"/>
        <w:rPr>
          <w:rFonts w:ascii="宋体" w:hAnsi="宋体"/>
          <w:sz w:val="24"/>
        </w:rPr>
      </w:pPr>
      <w:r>
        <w:rPr>
          <w:rFonts w:hint="eastAsia"/>
          <w:sz w:val="24"/>
        </w:rPr>
        <w:t>福建中医药大学国医堂门诊部</w:t>
      </w:r>
      <w:r>
        <w:rPr>
          <w:rFonts w:hint="eastAsia" w:ascii="宋体" w:hAnsi="宋体"/>
          <w:sz w:val="24"/>
          <w:lang w:val="zh-CN"/>
        </w:rPr>
        <w:t>：</w:t>
      </w:r>
    </w:p>
    <w:p w14:paraId="3D7A59F8">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为投标人代表，代表本公司参加的</w:t>
      </w:r>
      <w:r>
        <w:rPr>
          <w:rFonts w:hint="eastAsia"/>
          <w:sz w:val="24"/>
          <w:u w:val="single"/>
        </w:rPr>
        <w:t>福建中医药大学国医堂门诊部</w:t>
      </w:r>
      <w:r>
        <w:rPr>
          <w:rFonts w:hint="eastAsia"/>
          <w:sz w:val="24"/>
          <w:u w:val="single"/>
          <w:lang w:eastAsia="zh-CN"/>
        </w:rPr>
        <w:t>推拿床</w:t>
      </w:r>
      <w:r>
        <w:rPr>
          <w:rFonts w:hint="eastAsia"/>
          <w:sz w:val="24"/>
          <w:highlight w:val="none"/>
          <w:u w:val="single"/>
          <w:lang w:val="en-US" w:eastAsia="zh-CN"/>
        </w:rPr>
        <w:t>采购</w:t>
      </w:r>
      <w:r>
        <w:rPr>
          <w:rFonts w:hint="eastAsia" w:ascii="宋体" w:hAnsi="宋体"/>
          <w:sz w:val="24"/>
          <w:highlight w:val="none"/>
          <w:lang w:val="zh-CN"/>
        </w:rPr>
        <w:t>项</w:t>
      </w:r>
      <w:r>
        <w:rPr>
          <w:rFonts w:hint="eastAsia" w:ascii="宋体" w:hAnsi="宋体"/>
          <w:sz w:val="24"/>
          <w:lang w:val="zh-CN"/>
        </w:rPr>
        <w:t>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14B4FD92">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szCs w:val="20"/>
          <w:lang w:val="zh-CN"/>
        </w:rPr>
        <w:t>本授权书自出具之日起生效。</w:t>
      </w:r>
    </w:p>
    <w:p w14:paraId="4FC71FF6">
      <w:pPr>
        <w:widowControl w:val="0"/>
        <w:autoSpaceDE w:val="0"/>
        <w:autoSpaceDN w:val="0"/>
        <w:adjustRightInd w:val="0"/>
        <w:spacing w:line="380" w:lineRule="exact"/>
        <w:rPr>
          <w:rFonts w:ascii="宋体" w:hAnsi="宋体"/>
          <w:sz w:val="24"/>
          <w:szCs w:val="20"/>
        </w:rPr>
      </w:pPr>
    </w:p>
    <w:p w14:paraId="378A02E3">
      <w:pPr>
        <w:widowControl w:val="0"/>
        <w:autoSpaceDE w:val="0"/>
        <w:autoSpaceDN w:val="0"/>
        <w:adjustRightInd w:val="0"/>
        <w:spacing w:line="380" w:lineRule="exact"/>
        <w:rPr>
          <w:rFonts w:ascii="宋体" w:hAnsi="宋体"/>
          <w:sz w:val="24"/>
          <w:szCs w:val="20"/>
        </w:rPr>
      </w:pPr>
    </w:p>
    <w:p w14:paraId="69E18FD9">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4D73A991">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2B6ABA12">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45DB2B22">
      <w:pPr>
        <w:widowControl w:val="0"/>
        <w:autoSpaceDE w:val="0"/>
        <w:autoSpaceDN w:val="0"/>
        <w:adjustRightInd w:val="0"/>
        <w:spacing w:line="380" w:lineRule="exact"/>
        <w:rPr>
          <w:rFonts w:ascii="宋体" w:hAnsi="宋体"/>
          <w:sz w:val="24"/>
          <w:szCs w:val="20"/>
        </w:rPr>
      </w:pPr>
    </w:p>
    <w:p w14:paraId="10069CF8">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授权方</w:t>
      </w:r>
    </w:p>
    <w:p w14:paraId="5FA52B4F">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6F1151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19434CB5">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7322D81A">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3B22BC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6C7D2C9C">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投标人代表签字：</w:t>
      </w:r>
      <w:r>
        <w:rPr>
          <w:rFonts w:hint="eastAsia" w:ascii="宋体" w:hAnsi="宋体"/>
          <w:sz w:val="24"/>
          <w:szCs w:val="20"/>
          <w:u w:val="single"/>
        </w:rPr>
        <w:t xml:space="preserve">                              </w:t>
      </w:r>
    </w:p>
    <w:p w14:paraId="26F5CE87">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4E4AB3AC">
      <w:pPr>
        <w:widowControl w:val="0"/>
        <w:spacing w:line="360" w:lineRule="auto"/>
        <w:rPr>
          <w:rFonts w:ascii="宋体" w:hAnsi="宋体"/>
          <w:b/>
          <w:sz w:val="24"/>
          <w:szCs w:val="20"/>
        </w:rPr>
      </w:pPr>
    </w:p>
    <w:p w14:paraId="655DB871">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附：被授权人身份证件复印件（复印正反面，并加盖投标人公章。）</w:t>
      </w:r>
    </w:p>
    <w:p w14:paraId="0A4AED67">
      <w:pPr>
        <w:widowControl w:val="0"/>
        <w:autoSpaceDE w:val="0"/>
        <w:autoSpaceDN w:val="0"/>
        <w:adjustRightInd w:val="0"/>
        <w:spacing w:line="380" w:lineRule="exact"/>
        <w:rPr>
          <w:rFonts w:ascii="宋体" w:hAnsi="宋体"/>
          <w:b/>
          <w:sz w:val="24"/>
          <w:szCs w:val="20"/>
        </w:rPr>
      </w:pPr>
    </w:p>
    <w:p w14:paraId="1CBA25CA">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注意：若为法定代表人直接参加投标可不需此件（投标人制作投标文件时应删去此段话）</w:t>
      </w:r>
    </w:p>
    <w:p w14:paraId="352B8ADC">
      <w:pPr>
        <w:spacing w:line="400" w:lineRule="exact"/>
      </w:pPr>
    </w:p>
    <w:p w14:paraId="1839AACE">
      <w:pPr>
        <w:spacing w:line="400" w:lineRule="exact"/>
      </w:pPr>
    </w:p>
    <w:sectPr>
      <w:pgSz w:w="11906" w:h="16838"/>
      <w:pgMar w:top="907" w:right="1644" w:bottom="907"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01FBE"/>
    <w:rsid w:val="00022FE2"/>
    <w:rsid w:val="00024827"/>
    <w:rsid w:val="00025484"/>
    <w:rsid w:val="00025766"/>
    <w:rsid w:val="00037B7A"/>
    <w:rsid w:val="00043703"/>
    <w:rsid w:val="000468B6"/>
    <w:rsid w:val="00054DD6"/>
    <w:rsid w:val="00055D8D"/>
    <w:rsid w:val="00061832"/>
    <w:rsid w:val="000647BC"/>
    <w:rsid w:val="000654CB"/>
    <w:rsid w:val="00080CA9"/>
    <w:rsid w:val="00085B8E"/>
    <w:rsid w:val="00086F4E"/>
    <w:rsid w:val="00097419"/>
    <w:rsid w:val="000A43CA"/>
    <w:rsid w:val="000C7545"/>
    <w:rsid w:val="000D02BB"/>
    <w:rsid w:val="000D78F0"/>
    <w:rsid w:val="000F5B8B"/>
    <w:rsid w:val="000F6A85"/>
    <w:rsid w:val="00102075"/>
    <w:rsid w:val="001052B3"/>
    <w:rsid w:val="001139A4"/>
    <w:rsid w:val="00121F01"/>
    <w:rsid w:val="00124633"/>
    <w:rsid w:val="00132551"/>
    <w:rsid w:val="00133E54"/>
    <w:rsid w:val="00142B1B"/>
    <w:rsid w:val="00145C6F"/>
    <w:rsid w:val="00152353"/>
    <w:rsid w:val="00157EA9"/>
    <w:rsid w:val="001614DD"/>
    <w:rsid w:val="00164EF5"/>
    <w:rsid w:val="00166EE1"/>
    <w:rsid w:val="00170E0C"/>
    <w:rsid w:val="00172613"/>
    <w:rsid w:val="00182B2C"/>
    <w:rsid w:val="0019463D"/>
    <w:rsid w:val="001B1549"/>
    <w:rsid w:val="001B7E46"/>
    <w:rsid w:val="001D3CD3"/>
    <w:rsid w:val="001D46D9"/>
    <w:rsid w:val="001D7389"/>
    <w:rsid w:val="001E5F91"/>
    <w:rsid w:val="0020789E"/>
    <w:rsid w:val="00213089"/>
    <w:rsid w:val="00216B17"/>
    <w:rsid w:val="002219C3"/>
    <w:rsid w:val="002225F2"/>
    <w:rsid w:val="00222C39"/>
    <w:rsid w:val="002358D8"/>
    <w:rsid w:val="00237117"/>
    <w:rsid w:val="00244A85"/>
    <w:rsid w:val="002462CD"/>
    <w:rsid w:val="00247F10"/>
    <w:rsid w:val="002514EF"/>
    <w:rsid w:val="00280E53"/>
    <w:rsid w:val="00290885"/>
    <w:rsid w:val="002A6EFA"/>
    <w:rsid w:val="002B3245"/>
    <w:rsid w:val="002C0675"/>
    <w:rsid w:val="002C5C33"/>
    <w:rsid w:val="002D3BB3"/>
    <w:rsid w:val="002D6E50"/>
    <w:rsid w:val="002E2A50"/>
    <w:rsid w:val="002F05DC"/>
    <w:rsid w:val="002F3165"/>
    <w:rsid w:val="002F5B0F"/>
    <w:rsid w:val="002F60CD"/>
    <w:rsid w:val="003074A5"/>
    <w:rsid w:val="0031031B"/>
    <w:rsid w:val="003161DC"/>
    <w:rsid w:val="00316C62"/>
    <w:rsid w:val="00317435"/>
    <w:rsid w:val="00317B43"/>
    <w:rsid w:val="00332475"/>
    <w:rsid w:val="003551AD"/>
    <w:rsid w:val="00363B9A"/>
    <w:rsid w:val="00365419"/>
    <w:rsid w:val="003738E8"/>
    <w:rsid w:val="00395DC9"/>
    <w:rsid w:val="00396967"/>
    <w:rsid w:val="003A4E76"/>
    <w:rsid w:val="003C2934"/>
    <w:rsid w:val="003C3AE4"/>
    <w:rsid w:val="003C3BF7"/>
    <w:rsid w:val="003C4F9F"/>
    <w:rsid w:val="003C5EE2"/>
    <w:rsid w:val="003D535D"/>
    <w:rsid w:val="003D5B13"/>
    <w:rsid w:val="003E0CD3"/>
    <w:rsid w:val="003E2671"/>
    <w:rsid w:val="003E49AA"/>
    <w:rsid w:val="003E5204"/>
    <w:rsid w:val="00403065"/>
    <w:rsid w:val="00403CBA"/>
    <w:rsid w:val="0041762D"/>
    <w:rsid w:val="00426C0C"/>
    <w:rsid w:val="00430CE7"/>
    <w:rsid w:val="00441571"/>
    <w:rsid w:val="00443F54"/>
    <w:rsid w:val="00451804"/>
    <w:rsid w:val="00470AC5"/>
    <w:rsid w:val="00476FC0"/>
    <w:rsid w:val="004816DA"/>
    <w:rsid w:val="004876C4"/>
    <w:rsid w:val="004A0817"/>
    <w:rsid w:val="004A1FED"/>
    <w:rsid w:val="004A6F8A"/>
    <w:rsid w:val="004A7288"/>
    <w:rsid w:val="004B1483"/>
    <w:rsid w:val="004B2D8E"/>
    <w:rsid w:val="004D4305"/>
    <w:rsid w:val="004D4BB9"/>
    <w:rsid w:val="004E03E1"/>
    <w:rsid w:val="004E36BB"/>
    <w:rsid w:val="004F5822"/>
    <w:rsid w:val="004F58CD"/>
    <w:rsid w:val="00500477"/>
    <w:rsid w:val="00501352"/>
    <w:rsid w:val="005124B4"/>
    <w:rsid w:val="00515F78"/>
    <w:rsid w:val="00517CD9"/>
    <w:rsid w:val="005218FA"/>
    <w:rsid w:val="00522A0F"/>
    <w:rsid w:val="00542934"/>
    <w:rsid w:val="00553BB2"/>
    <w:rsid w:val="00572111"/>
    <w:rsid w:val="0057542D"/>
    <w:rsid w:val="00584AEB"/>
    <w:rsid w:val="00586977"/>
    <w:rsid w:val="005869A4"/>
    <w:rsid w:val="0059177A"/>
    <w:rsid w:val="005A0B8B"/>
    <w:rsid w:val="005A1C6A"/>
    <w:rsid w:val="005B0927"/>
    <w:rsid w:val="005B244A"/>
    <w:rsid w:val="005B5B1E"/>
    <w:rsid w:val="005C59B5"/>
    <w:rsid w:val="005C5DFD"/>
    <w:rsid w:val="005C6FBA"/>
    <w:rsid w:val="005D5AC7"/>
    <w:rsid w:val="005E4798"/>
    <w:rsid w:val="005F47EB"/>
    <w:rsid w:val="006062EE"/>
    <w:rsid w:val="0061734F"/>
    <w:rsid w:val="00622CC8"/>
    <w:rsid w:val="00632274"/>
    <w:rsid w:val="006548F6"/>
    <w:rsid w:val="00654D04"/>
    <w:rsid w:val="00671088"/>
    <w:rsid w:val="006712DC"/>
    <w:rsid w:val="00677642"/>
    <w:rsid w:val="00692426"/>
    <w:rsid w:val="0069278F"/>
    <w:rsid w:val="00695373"/>
    <w:rsid w:val="006A6DBC"/>
    <w:rsid w:val="006B42F0"/>
    <w:rsid w:val="006C2F3E"/>
    <w:rsid w:val="006D10EF"/>
    <w:rsid w:val="006D427B"/>
    <w:rsid w:val="006D5691"/>
    <w:rsid w:val="006D7344"/>
    <w:rsid w:val="006E2555"/>
    <w:rsid w:val="006F3DB3"/>
    <w:rsid w:val="006F4B46"/>
    <w:rsid w:val="00701B64"/>
    <w:rsid w:val="00705725"/>
    <w:rsid w:val="007355AC"/>
    <w:rsid w:val="00745E1B"/>
    <w:rsid w:val="0077113C"/>
    <w:rsid w:val="00791FA6"/>
    <w:rsid w:val="00792AEE"/>
    <w:rsid w:val="007C4A8D"/>
    <w:rsid w:val="007C5124"/>
    <w:rsid w:val="007C65F5"/>
    <w:rsid w:val="007D6500"/>
    <w:rsid w:val="007D7381"/>
    <w:rsid w:val="007E501E"/>
    <w:rsid w:val="007E72BE"/>
    <w:rsid w:val="007F0D5D"/>
    <w:rsid w:val="0081177A"/>
    <w:rsid w:val="00826171"/>
    <w:rsid w:val="00831565"/>
    <w:rsid w:val="008324FE"/>
    <w:rsid w:val="0083669D"/>
    <w:rsid w:val="008414DA"/>
    <w:rsid w:val="008608D7"/>
    <w:rsid w:val="008823B6"/>
    <w:rsid w:val="008833D6"/>
    <w:rsid w:val="008A1538"/>
    <w:rsid w:val="008A231E"/>
    <w:rsid w:val="008A33CD"/>
    <w:rsid w:val="008B1094"/>
    <w:rsid w:val="008B5639"/>
    <w:rsid w:val="008C3C5E"/>
    <w:rsid w:val="008C4AAB"/>
    <w:rsid w:val="008D0A38"/>
    <w:rsid w:val="008D2B84"/>
    <w:rsid w:val="008E2CB1"/>
    <w:rsid w:val="008E447A"/>
    <w:rsid w:val="008E5140"/>
    <w:rsid w:val="008E6061"/>
    <w:rsid w:val="008F31B7"/>
    <w:rsid w:val="009078BA"/>
    <w:rsid w:val="0092783F"/>
    <w:rsid w:val="0093393E"/>
    <w:rsid w:val="009460BC"/>
    <w:rsid w:val="00951378"/>
    <w:rsid w:val="00951950"/>
    <w:rsid w:val="00965292"/>
    <w:rsid w:val="00973B59"/>
    <w:rsid w:val="00985B95"/>
    <w:rsid w:val="00997915"/>
    <w:rsid w:val="009A672B"/>
    <w:rsid w:val="009A7A4C"/>
    <w:rsid w:val="009C5A04"/>
    <w:rsid w:val="009D43B1"/>
    <w:rsid w:val="009F4BE4"/>
    <w:rsid w:val="00A236A2"/>
    <w:rsid w:val="00A27AB8"/>
    <w:rsid w:val="00A413DB"/>
    <w:rsid w:val="00A44394"/>
    <w:rsid w:val="00A5490F"/>
    <w:rsid w:val="00A55163"/>
    <w:rsid w:val="00A56F08"/>
    <w:rsid w:val="00A63638"/>
    <w:rsid w:val="00A64311"/>
    <w:rsid w:val="00A80CA5"/>
    <w:rsid w:val="00A8243E"/>
    <w:rsid w:val="00A93415"/>
    <w:rsid w:val="00AB6562"/>
    <w:rsid w:val="00AC70A3"/>
    <w:rsid w:val="00AC7ECA"/>
    <w:rsid w:val="00AD0EBC"/>
    <w:rsid w:val="00AE3BCB"/>
    <w:rsid w:val="00AF4DEB"/>
    <w:rsid w:val="00AF556F"/>
    <w:rsid w:val="00AF74F9"/>
    <w:rsid w:val="00B02661"/>
    <w:rsid w:val="00B044E5"/>
    <w:rsid w:val="00B06B61"/>
    <w:rsid w:val="00B07DEF"/>
    <w:rsid w:val="00B13185"/>
    <w:rsid w:val="00B13D69"/>
    <w:rsid w:val="00B15816"/>
    <w:rsid w:val="00B42C94"/>
    <w:rsid w:val="00B4732B"/>
    <w:rsid w:val="00B52867"/>
    <w:rsid w:val="00B65202"/>
    <w:rsid w:val="00B75092"/>
    <w:rsid w:val="00B93070"/>
    <w:rsid w:val="00B939E8"/>
    <w:rsid w:val="00B9439C"/>
    <w:rsid w:val="00B94F6A"/>
    <w:rsid w:val="00BA1973"/>
    <w:rsid w:val="00BB1A8B"/>
    <w:rsid w:val="00BB35EC"/>
    <w:rsid w:val="00BB5129"/>
    <w:rsid w:val="00BC20C5"/>
    <w:rsid w:val="00BF2E88"/>
    <w:rsid w:val="00C05081"/>
    <w:rsid w:val="00C121E8"/>
    <w:rsid w:val="00C12775"/>
    <w:rsid w:val="00C15DED"/>
    <w:rsid w:val="00C2456C"/>
    <w:rsid w:val="00C259DD"/>
    <w:rsid w:val="00C32092"/>
    <w:rsid w:val="00C331C5"/>
    <w:rsid w:val="00C333F5"/>
    <w:rsid w:val="00C33CA8"/>
    <w:rsid w:val="00C42E0F"/>
    <w:rsid w:val="00C434D1"/>
    <w:rsid w:val="00C452BE"/>
    <w:rsid w:val="00C530C8"/>
    <w:rsid w:val="00C55E21"/>
    <w:rsid w:val="00C6674B"/>
    <w:rsid w:val="00C768E4"/>
    <w:rsid w:val="00C77BCB"/>
    <w:rsid w:val="00C84C4A"/>
    <w:rsid w:val="00CA3A35"/>
    <w:rsid w:val="00CA63BA"/>
    <w:rsid w:val="00CB52E2"/>
    <w:rsid w:val="00CB5CCD"/>
    <w:rsid w:val="00CC1CAF"/>
    <w:rsid w:val="00CD3773"/>
    <w:rsid w:val="00CD46CA"/>
    <w:rsid w:val="00CE1AFD"/>
    <w:rsid w:val="00CF19CC"/>
    <w:rsid w:val="00D17CAE"/>
    <w:rsid w:val="00D42AB5"/>
    <w:rsid w:val="00D45479"/>
    <w:rsid w:val="00D65C77"/>
    <w:rsid w:val="00D70F49"/>
    <w:rsid w:val="00D71C86"/>
    <w:rsid w:val="00D7376A"/>
    <w:rsid w:val="00D8156B"/>
    <w:rsid w:val="00DA4FFB"/>
    <w:rsid w:val="00DC4B0C"/>
    <w:rsid w:val="00DD0263"/>
    <w:rsid w:val="00DD5898"/>
    <w:rsid w:val="00DD62DE"/>
    <w:rsid w:val="00DD78A8"/>
    <w:rsid w:val="00DE388E"/>
    <w:rsid w:val="00DE39BA"/>
    <w:rsid w:val="00DF00DE"/>
    <w:rsid w:val="00DF43F9"/>
    <w:rsid w:val="00E0031F"/>
    <w:rsid w:val="00E05A74"/>
    <w:rsid w:val="00E23166"/>
    <w:rsid w:val="00E25667"/>
    <w:rsid w:val="00E27618"/>
    <w:rsid w:val="00E27F74"/>
    <w:rsid w:val="00E33E35"/>
    <w:rsid w:val="00E3567A"/>
    <w:rsid w:val="00E36FCF"/>
    <w:rsid w:val="00E407F6"/>
    <w:rsid w:val="00E41C7A"/>
    <w:rsid w:val="00E43513"/>
    <w:rsid w:val="00E44807"/>
    <w:rsid w:val="00E77DC8"/>
    <w:rsid w:val="00E80277"/>
    <w:rsid w:val="00E81653"/>
    <w:rsid w:val="00EA1F61"/>
    <w:rsid w:val="00EA5883"/>
    <w:rsid w:val="00EC5ACA"/>
    <w:rsid w:val="00EC7797"/>
    <w:rsid w:val="00ED12BC"/>
    <w:rsid w:val="00ED37BC"/>
    <w:rsid w:val="00EE74BF"/>
    <w:rsid w:val="00EE7C51"/>
    <w:rsid w:val="00EF16D3"/>
    <w:rsid w:val="00F43545"/>
    <w:rsid w:val="00F50714"/>
    <w:rsid w:val="00F56344"/>
    <w:rsid w:val="00F666AE"/>
    <w:rsid w:val="00F67EAD"/>
    <w:rsid w:val="00F808CC"/>
    <w:rsid w:val="00F8167D"/>
    <w:rsid w:val="00F87C12"/>
    <w:rsid w:val="00F92382"/>
    <w:rsid w:val="00F92AA2"/>
    <w:rsid w:val="00F92DD2"/>
    <w:rsid w:val="00FC0FD1"/>
    <w:rsid w:val="00FC2AA5"/>
    <w:rsid w:val="00FD0B1F"/>
    <w:rsid w:val="00FE06E9"/>
    <w:rsid w:val="00FE5FA1"/>
    <w:rsid w:val="00FE782A"/>
    <w:rsid w:val="017262F5"/>
    <w:rsid w:val="0C1A1646"/>
    <w:rsid w:val="19E5152C"/>
    <w:rsid w:val="290C3CAC"/>
    <w:rsid w:val="33B25DF4"/>
    <w:rsid w:val="459259E0"/>
    <w:rsid w:val="4F582751"/>
    <w:rsid w:val="52FC7B22"/>
    <w:rsid w:val="57C52B4B"/>
    <w:rsid w:val="6A337A3A"/>
    <w:rsid w:val="79EF0F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2"/>
    <w:qFormat/>
    <w:uiPriority w:val="0"/>
    <w:pPr>
      <w:keepNext/>
      <w:keepLines/>
      <w:widowControl w:val="0"/>
      <w:spacing w:before="340" w:after="330" w:line="576" w:lineRule="auto"/>
      <w:outlineLvl w:val="0"/>
    </w:pPr>
    <w:rPr>
      <w:b/>
      <w:bCs/>
      <w:kern w:val="44"/>
      <w:sz w:val="44"/>
      <w:szCs w:val="44"/>
      <w:lang w:val="zh-CN" w:eastAsia="zh-CN"/>
    </w:rPr>
  </w:style>
  <w:style w:type="paragraph" w:styleId="3">
    <w:name w:val="heading 2"/>
    <w:basedOn w:val="1"/>
    <w:next w:val="1"/>
    <w:link w:val="43"/>
    <w:qFormat/>
    <w:uiPriority w:val="0"/>
    <w:pPr>
      <w:keepNext/>
      <w:keepLines/>
      <w:widowControl w:val="0"/>
      <w:spacing w:before="260" w:after="260" w:line="413" w:lineRule="auto"/>
      <w:outlineLvl w:val="1"/>
    </w:pPr>
    <w:rPr>
      <w:rFonts w:ascii="Arial" w:hAnsi="Arial" w:eastAsia="黑体"/>
      <w:b/>
      <w:bCs/>
      <w:sz w:val="32"/>
      <w:szCs w:val="32"/>
      <w:lang w:val="zh-CN" w:eastAsia="zh-CN"/>
    </w:rPr>
  </w:style>
  <w:style w:type="paragraph" w:styleId="4">
    <w:name w:val="heading 3"/>
    <w:basedOn w:val="1"/>
    <w:next w:val="1"/>
    <w:link w:val="44"/>
    <w:qFormat/>
    <w:uiPriority w:val="0"/>
    <w:pPr>
      <w:keepNext/>
      <w:keepLines/>
      <w:widowControl w:val="0"/>
      <w:spacing w:before="260" w:after="260" w:line="413" w:lineRule="auto"/>
      <w:outlineLvl w:val="2"/>
    </w:pPr>
    <w:rPr>
      <w:b/>
      <w:bCs/>
      <w:sz w:val="32"/>
      <w:szCs w:val="32"/>
      <w:lang w:val="zh-CN" w:eastAsia="zh-CN"/>
    </w:rPr>
  </w:style>
  <w:style w:type="paragraph" w:styleId="5">
    <w:name w:val="heading 4"/>
    <w:basedOn w:val="1"/>
    <w:next w:val="1"/>
    <w:link w:val="45"/>
    <w:qFormat/>
    <w:uiPriority w:val="0"/>
    <w:pPr>
      <w:keepNext/>
      <w:keepLines/>
      <w:widowControl w:val="0"/>
      <w:spacing w:before="280" w:after="290" w:line="372" w:lineRule="auto"/>
      <w:outlineLvl w:val="3"/>
    </w:pPr>
    <w:rPr>
      <w:rFonts w:ascii="Cambria" w:hAnsi="Cambria"/>
      <w:b/>
      <w:bCs/>
      <w:sz w:val="28"/>
      <w:szCs w:val="28"/>
      <w:lang w:val="zh-CN" w:eastAsia="zh-CN"/>
    </w:rPr>
  </w:style>
  <w:style w:type="paragraph" w:styleId="6">
    <w:name w:val="heading 5"/>
    <w:basedOn w:val="1"/>
    <w:next w:val="1"/>
    <w:link w:val="46"/>
    <w:qFormat/>
    <w:uiPriority w:val="0"/>
    <w:pPr>
      <w:keepNext/>
      <w:keepLines/>
      <w:widowControl w:val="0"/>
      <w:spacing w:before="280" w:after="290" w:line="372" w:lineRule="auto"/>
      <w:outlineLvl w:val="4"/>
    </w:pPr>
    <w:rPr>
      <w:b/>
      <w:bCs/>
      <w:sz w:val="28"/>
      <w:szCs w:val="28"/>
      <w:lang w:val="zh-CN" w:eastAsia="zh-CN"/>
    </w:rPr>
  </w:style>
  <w:style w:type="paragraph" w:styleId="7">
    <w:name w:val="heading 6"/>
    <w:basedOn w:val="1"/>
    <w:next w:val="1"/>
    <w:link w:val="47"/>
    <w:qFormat/>
    <w:uiPriority w:val="0"/>
    <w:pPr>
      <w:keepNext/>
      <w:keepLines/>
      <w:widowControl w:val="0"/>
      <w:spacing w:before="240" w:after="64" w:line="317" w:lineRule="auto"/>
      <w:outlineLvl w:val="5"/>
    </w:pPr>
    <w:rPr>
      <w:rFonts w:ascii="Cambria" w:hAnsi="Cambria"/>
      <w:b/>
      <w:bCs/>
      <w:sz w:val="24"/>
      <w:lang w:val="zh-CN" w:eastAsia="zh-CN"/>
    </w:rPr>
  </w:style>
  <w:style w:type="paragraph" w:styleId="8">
    <w:name w:val="heading 7"/>
    <w:basedOn w:val="1"/>
    <w:next w:val="1"/>
    <w:link w:val="48"/>
    <w:qFormat/>
    <w:uiPriority w:val="0"/>
    <w:pPr>
      <w:keepNext/>
      <w:keepLines/>
      <w:widowControl w:val="0"/>
      <w:spacing w:before="240" w:after="64" w:line="317" w:lineRule="auto"/>
      <w:outlineLvl w:val="6"/>
    </w:pPr>
    <w:rPr>
      <w:b/>
      <w:bCs/>
      <w:sz w:val="24"/>
      <w:lang w:val="zh-CN" w:eastAsia="zh-CN"/>
    </w:rPr>
  </w:style>
  <w:style w:type="paragraph" w:styleId="9">
    <w:name w:val="heading 8"/>
    <w:basedOn w:val="1"/>
    <w:next w:val="1"/>
    <w:link w:val="49"/>
    <w:qFormat/>
    <w:uiPriority w:val="0"/>
    <w:pPr>
      <w:keepNext/>
      <w:keepLines/>
      <w:widowControl w:val="0"/>
      <w:spacing w:before="240" w:after="64" w:line="317" w:lineRule="auto"/>
      <w:outlineLvl w:val="7"/>
    </w:pPr>
    <w:rPr>
      <w:rFonts w:ascii="Arial" w:hAnsi="Arial" w:eastAsia="黑体"/>
      <w:sz w:val="24"/>
      <w:lang w:val="zh-CN" w:eastAsia="zh-CN"/>
    </w:rPr>
  </w:style>
  <w:style w:type="paragraph" w:styleId="10">
    <w:name w:val="heading 9"/>
    <w:basedOn w:val="1"/>
    <w:next w:val="1"/>
    <w:link w:val="50"/>
    <w:qFormat/>
    <w:uiPriority w:val="0"/>
    <w:pPr>
      <w:keepNext/>
      <w:keepLines/>
      <w:widowControl w:val="0"/>
      <w:spacing w:before="240" w:after="64" w:line="317" w:lineRule="auto"/>
      <w:outlineLvl w:val="8"/>
    </w:pPr>
    <w:rPr>
      <w:rFonts w:ascii="Arial" w:hAnsi="Arial" w:eastAsia="黑体"/>
      <w:lang w:val="zh-CN" w:eastAsia="zh-CN"/>
    </w:rPr>
  </w:style>
  <w:style w:type="character" w:default="1" w:styleId="31">
    <w:name w:val="Default Paragraph Font"/>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1"/>
    <w:unhideWhenUsed/>
    <w:qFormat/>
    <w:uiPriority w:val="0"/>
    <w:rPr>
      <w:rFonts w:ascii="宋体"/>
      <w:sz w:val="18"/>
      <w:szCs w:val="18"/>
    </w:rPr>
  </w:style>
  <w:style w:type="paragraph" w:styleId="12">
    <w:name w:val="annotation text"/>
    <w:basedOn w:val="1"/>
    <w:link w:val="54"/>
    <w:qFormat/>
    <w:uiPriority w:val="0"/>
    <w:pPr>
      <w:widowControl w:val="0"/>
      <w:jc w:val="left"/>
    </w:pPr>
  </w:style>
  <w:style w:type="paragraph" w:styleId="13">
    <w:name w:val="Body Text"/>
    <w:basedOn w:val="1"/>
    <w:link w:val="53"/>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2"/>
    <w:qFormat/>
    <w:uiPriority w:val="0"/>
    <w:pPr>
      <w:widowControl w:val="0"/>
    </w:pPr>
    <w:rPr>
      <w:rFonts w:ascii="宋体" w:hAnsi="宋体"/>
      <w:sz w:val="24"/>
      <w:szCs w:val="20"/>
      <w:lang w:val="zh-CN" w:eastAsia="zh-CN"/>
    </w:rPr>
  </w:style>
  <w:style w:type="paragraph" w:styleId="18">
    <w:name w:val="Body Text Indent 2"/>
    <w:basedOn w:val="1"/>
    <w:link w:val="85"/>
    <w:semiHidden/>
    <w:unhideWhenUsed/>
    <w:qFormat/>
    <w:uiPriority w:val="99"/>
    <w:pPr>
      <w:spacing w:after="120" w:line="480" w:lineRule="auto"/>
      <w:ind w:left="420" w:leftChars="200"/>
    </w:pPr>
  </w:style>
  <w:style w:type="paragraph" w:styleId="19">
    <w:name w:val="Balloon Text"/>
    <w:basedOn w:val="1"/>
    <w:link w:val="56"/>
    <w:qFormat/>
    <w:uiPriority w:val="0"/>
    <w:pPr>
      <w:widowControl w:val="0"/>
    </w:pPr>
    <w:rPr>
      <w:sz w:val="18"/>
      <w:szCs w:val="18"/>
    </w:rPr>
  </w:style>
  <w:style w:type="paragraph" w:styleId="20">
    <w:name w:val="footer"/>
    <w:basedOn w:val="1"/>
    <w:link w:val="39"/>
    <w:unhideWhenUsed/>
    <w:qFormat/>
    <w:uiPriority w:val="0"/>
    <w:pPr>
      <w:widowControl w:val="0"/>
      <w:tabs>
        <w:tab w:val="center" w:pos="4153"/>
        <w:tab w:val="right" w:pos="8306"/>
      </w:tabs>
      <w:snapToGrid w:val="0"/>
      <w:jc w:val="left"/>
    </w:pPr>
    <w:rPr>
      <w:sz w:val="18"/>
      <w:szCs w:val="18"/>
    </w:rPr>
  </w:style>
  <w:style w:type="paragraph" w:styleId="21">
    <w:name w:val="header"/>
    <w:basedOn w:val="1"/>
    <w:link w:val="38"/>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widowControl w:val="0"/>
      <w:spacing w:before="120" w:after="120"/>
      <w:jc w:val="left"/>
    </w:pPr>
    <w:rPr>
      <w:b/>
      <w:bCs/>
      <w:caps/>
      <w:sz w:val="20"/>
      <w:szCs w:val="20"/>
    </w:rPr>
  </w:style>
  <w:style w:type="paragraph" w:styleId="23">
    <w:name w:val="toc 4"/>
    <w:basedOn w:val="1"/>
    <w:next w:val="1"/>
    <w:qFormat/>
    <w:uiPriority w:val="0"/>
    <w:pPr>
      <w:widowControl w:val="0"/>
      <w:ind w:left="1260" w:leftChars="600"/>
    </w:pPr>
  </w:style>
  <w:style w:type="paragraph" w:styleId="24">
    <w:name w:val="List"/>
    <w:basedOn w:val="1"/>
    <w:qFormat/>
    <w:uiPriority w:val="0"/>
    <w:pPr>
      <w:widowControl w:val="0"/>
      <w:ind w:left="200" w:hanging="200" w:hangingChars="200"/>
    </w:pPr>
  </w:style>
  <w:style w:type="paragraph" w:styleId="25">
    <w:name w:val="footnote text"/>
    <w:basedOn w:val="1"/>
    <w:link w:val="57"/>
    <w:qFormat/>
    <w:uiPriority w:val="0"/>
    <w:pPr>
      <w:widowControl w:val="0"/>
      <w:snapToGrid w:val="0"/>
      <w:jc w:val="left"/>
    </w:pPr>
    <w:rPr>
      <w:sz w:val="18"/>
      <w:szCs w:val="18"/>
    </w:rPr>
  </w:style>
  <w:style w:type="paragraph" w:styleId="26">
    <w:name w:val="toc 2"/>
    <w:basedOn w:val="1"/>
    <w:next w:val="1"/>
    <w:qFormat/>
    <w:uiPriority w:val="39"/>
    <w:pPr>
      <w:widowControl w:val="0"/>
      <w:ind w:left="210"/>
      <w:jc w:val="left"/>
    </w:pPr>
    <w:rPr>
      <w:smallCaps/>
      <w:sz w:val="20"/>
      <w:szCs w:val="20"/>
    </w:rPr>
  </w:style>
  <w:style w:type="paragraph" w:styleId="27">
    <w:name w:val="Title"/>
    <w:basedOn w:val="1"/>
    <w:next w:val="1"/>
    <w:link w:val="52"/>
    <w:qFormat/>
    <w:uiPriority w:val="0"/>
    <w:pPr>
      <w:widowControl w:val="0"/>
      <w:jc w:val="center"/>
    </w:pPr>
    <w:rPr>
      <w:rFonts w:ascii="Arial" w:hAnsi="Arial"/>
      <w:b/>
      <w:sz w:val="36"/>
      <w:szCs w:val="22"/>
      <w:lang w:eastAsia="en-US"/>
    </w:rPr>
  </w:style>
  <w:style w:type="paragraph" w:styleId="28">
    <w:name w:val="annotation subject"/>
    <w:basedOn w:val="12"/>
    <w:next w:val="12"/>
    <w:link w:val="55"/>
    <w:qFormat/>
    <w:uiPriority w:val="0"/>
    <w:rPr>
      <w:b/>
      <w:bCs/>
    </w:rPr>
  </w:style>
  <w:style w:type="table" w:styleId="30">
    <w:name w:val="Table Grid"/>
    <w:basedOn w:val="29"/>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semiHidden/>
    <w:unhideWhenUsed/>
    <w:qFormat/>
    <w:uiPriority w:val="99"/>
    <w:rPr>
      <w:color w:val="800080" w:themeColor="followedHyperlink"/>
      <w:u w:val="single"/>
      <w14:textFill>
        <w14:solidFill>
          <w14:schemeClr w14:val="folHlink"/>
        </w14:solidFill>
      </w14:textFill>
    </w:rPr>
  </w:style>
  <w:style w:type="character" w:styleId="35">
    <w:name w:val="Emphasis"/>
    <w:qFormat/>
    <w:uiPriority w:val="0"/>
    <w:rPr>
      <w:color w:val="CC0033"/>
    </w:rPr>
  </w:style>
  <w:style w:type="character" w:styleId="36">
    <w:name w:val="Hyperlink"/>
    <w:qFormat/>
    <w:uiPriority w:val="99"/>
    <w:rPr>
      <w:color w:val="0000FF"/>
      <w:u w:val="single"/>
    </w:rPr>
  </w:style>
  <w:style w:type="character" w:styleId="37">
    <w:name w:val="footnote reference"/>
    <w:qFormat/>
    <w:uiPriority w:val="0"/>
    <w:rPr>
      <w:vertAlign w:val="superscript"/>
    </w:rPr>
  </w:style>
  <w:style w:type="character" w:customStyle="1" w:styleId="38">
    <w:name w:val="页眉 Char"/>
    <w:basedOn w:val="31"/>
    <w:link w:val="21"/>
    <w:qFormat/>
    <w:uiPriority w:val="0"/>
    <w:rPr>
      <w:sz w:val="18"/>
      <w:szCs w:val="18"/>
    </w:rPr>
  </w:style>
  <w:style w:type="character" w:customStyle="1" w:styleId="39">
    <w:name w:val="页脚 Char"/>
    <w:basedOn w:val="31"/>
    <w:link w:val="20"/>
    <w:qFormat/>
    <w:uiPriority w:val="0"/>
    <w:rPr>
      <w:sz w:val="18"/>
      <w:szCs w:val="18"/>
    </w:rPr>
  </w:style>
  <w:style w:type="paragraph" w:customStyle="1" w:styleId="40">
    <w:name w:val="Char Char1 Char Char Char"/>
    <w:basedOn w:val="11"/>
    <w:qFormat/>
    <w:uiPriority w:val="0"/>
    <w:pPr>
      <w:shd w:val="clear" w:color="auto" w:fill="000080"/>
    </w:pPr>
    <w:rPr>
      <w:rFonts w:ascii="Times New Roman"/>
      <w:sz w:val="21"/>
      <w:szCs w:val="24"/>
    </w:rPr>
  </w:style>
  <w:style w:type="character" w:customStyle="1" w:styleId="41">
    <w:name w:val="文档结构图 Char"/>
    <w:basedOn w:val="31"/>
    <w:link w:val="11"/>
    <w:qFormat/>
    <w:uiPriority w:val="0"/>
    <w:rPr>
      <w:rFonts w:ascii="宋体" w:hAnsi="Times New Roman" w:eastAsia="宋体" w:cs="Times New Roman"/>
      <w:sz w:val="18"/>
      <w:szCs w:val="18"/>
    </w:rPr>
  </w:style>
  <w:style w:type="character" w:customStyle="1" w:styleId="42">
    <w:name w:val="标题 1 Char"/>
    <w:basedOn w:val="31"/>
    <w:link w:val="2"/>
    <w:qFormat/>
    <w:uiPriority w:val="0"/>
    <w:rPr>
      <w:rFonts w:ascii="Times New Roman" w:hAnsi="Times New Roman" w:eastAsia="宋体" w:cs="Times New Roman"/>
      <w:b/>
      <w:bCs/>
      <w:kern w:val="44"/>
      <w:sz w:val="44"/>
      <w:szCs w:val="44"/>
      <w:lang w:val="zh-CN" w:eastAsia="zh-CN"/>
    </w:rPr>
  </w:style>
  <w:style w:type="character" w:customStyle="1" w:styleId="43">
    <w:name w:val="标题 2 Char"/>
    <w:basedOn w:val="31"/>
    <w:link w:val="3"/>
    <w:qFormat/>
    <w:uiPriority w:val="0"/>
    <w:rPr>
      <w:rFonts w:ascii="Arial" w:hAnsi="Arial" w:eastAsia="黑体" w:cs="Times New Roman"/>
      <w:b/>
      <w:bCs/>
      <w:sz w:val="32"/>
      <w:szCs w:val="32"/>
      <w:lang w:val="zh-CN" w:eastAsia="zh-CN"/>
    </w:rPr>
  </w:style>
  <w:style w:type="character" w:customStyle="1" w:styleId="44">
    <w:name w:val="标题 3 Char"/>
    <w:basedOn w:val="31"/>
    <w:link w:val="4"/>
    <w:qFormat/>
    <w:uiPriority w:val="0"/>
    <w:rPr>
      <w:rFonts w:ascii="Times New Roman" w:hAnsi="Times New Roman" w:eastAsia="宋体" w:cs="Times New Roman"/>
      <w:b/>
      <w:bCs/>
      <w:sz w:val="32"/>
      <w:szCs w:val="32"/>
      <w:lang w:val="zh-CN" w:eastAsia="zh-CN"/>
    </w:rPr>
  </w:style>
  <w:style w:type="character" w:customStyle="1" w:styleId="45">
    <w:name w:val="标题 4 Char"/>
    <w:basedOn w:val="31"/>
    <w:link w:val="5"/>
    <w:qFormat/>
    <w:uiPriority w:val="0"/>
    <w:rPr>
      <w:rFonts w:ascii="Cambria" w:hAnsi="Cambria" w:eastAsia="宋体" w:cs="Times New Roman"/>
      <w:b/>
      <w:bCs/>
      <w:sz w:val="28"/>
      <w:szCs w:val="28"/>
      <w:lang w:val="zh-CN" w:eastAsia="zh-CN"/>
    </w:rPr>
  </w:style>
  <w:style w:type="character" w:customStyle="1" w:styleId="46">
    <w:name w:val="标题 5 Char"/>
    <w:basedOn w:val="31"/>
    <w:link w:val="6"/>
    <w:qFormat/>
    <w:uiPriority w:val="0"/>
    <w:rPr>
      <w:rFonts w:ascii="Times New Roman" w:hAnsi="Times New Roman" w:eastAsia="宋体" w:cs="Times New Roman"/>
      <w:b/>
      <w:bCs/>
      <w:sz w:val="28"/>
      <w:szCs w:val="28"/>
      <w:lang w:val="zh-CN" w:eastAsia="zh-CN"/>
    </w:rPr>
  </w:style>
  <w:style w:type="character" w:customStyle="1" w:styleId="47">
    <w:name w:val="标题 6 Char"/>
    <w:basedOn w:val="31"/>
    <w:link w:val="7"/>
    <w:qFormat/>
    <w:uiPriority w:val="0"/>
    <w:rPr>
      <w:rFonts w:ascii="Cambria" w:hAnsi="Cambria" w:eastAsia="宋体" w:cs="Times New Roman"/>
      <w:b/>
      <w:bCs/>
      <w:sz w:val="24"/>
      <w:szCs w:val="24"/>
      <w:lang w:val="zh-CN" w:eastAsia="zh-CN"/>
    </w:rPr>
  </w:style>
  <w:style w:type="character" w:customStyle="1" w:styleId="48">
    <w:name w:val="标题 7 Char"/>
    <w:basedOn w:val="31"/>
    <w:link w:val="8"/>
    <w:qFormat/>
    <w:uiPriority w:val="0"/>
    <w:rPr>
      <w:rFonts w:ascii="Times New Roman" w:hAnsi="Times New Roman" w:eastAsia="宋体" w:cs="Times New Roman"/>
      <w:b/>
      <w:bCs/>
      <w:sz w:val="24"/>
      <w:szCs w:val="24"/>
      <w:lang w:val="zh-CN" w:eastAsia="zh-CN"/>
    </w:rPr>
  </w:style>
  <w:style w:type="character" w:customStyle="1" w:styleId="49">
    <w:name w:val="标题 8 Char"/>
    <w:basedOn w:val="31"/>
    <w:link w:val="9"/>
    <w:qFormat/>
    <w:uiPriority w:val="0"/>
    <w:rPr>
      <w:rFonts w:ascii="Arial" w:hAnsi="Arial" w:eastAsia="黑体" w:cs="Times New Roman"/>
      <w:sz w:val="24"/>
      <w:szCs w:val="24"/>
      <w:lang w:val="zh-CN" w:eastAsia="zh-CN"/>
    </w:rPr>
  </w:style>
  <w:style w:type="character" w:customStyle="1" w:styleId="50">
    <w:name w:val="标题 9 Char"/>
    <w:basedOn w:val="31"/>
    <w:link w:val="10"/>
    <w:qFormat/>
    <w:uiPriority w:val="0"/>
    <w:rPr>
      <w:rFonts w:ascii="Arial" w:hAnsi="Arial" w:eastAsia="黑体" w:cs="Times New Roman"/>
      <w:szCs w:val="21"/>
      <w:lang w:val="zh-CN" w:eastAsia="zh-CN"/>
    </w:rPr>
  </w:style>
  <w:style w:type="paragraph" w:customStyle="1" w:styleId="51">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2">
    <w:name w:val="标题 Char"/>
    <w:link w:val="27"/>
    <w:qFormat/>
    <w:uiPriority w:val="0"/>
    <w:rPr>
      <w:rFonts w:ascii="Arial" w:hAnsi="Arial"/>
      <w:b/>
      <w:sz w:val="36"/>
      <w:lang w:eastAsia="en-US"/>
    </w:rPr>
  </w:style>
  <w:style w:type="character" w:customStyle="1" w:styleId="53">
    <w:name w:val="正文文本 Char"/>
    <w:link w:val="13"/>
    <w:qFormat/>
    <w:uiPriority w:val="0"/>
    <w:rPr>
      <w:rFonts w:ascii="Times New Roman" w:hAnsi="Times New Roman"/>
      <w:sz w:val="22"/>
    </w:rPr>
  </w:style>
  <w:style w:type="character" w:customStyle="1" w:styleId="54">
    <w:name w:val="批注文字 Char"/>
    <w:link w:val="12"/>
    <w:qFormat/>
    <w:uiPriority w:val="0"/>
    <w:rPr>
      <w:rFonts w:ascii="Times New Roman" w:hAnsi="Times New Roman"/>
      <w:szCs w:val="24"/>
    </w:rPr>
  </w:style>
  <w:style w:type="character" w:customStyle="1" w:styleId="55">
    <w:name w:val="批注主题 Char"/>
    <w:link w:val="28"/>
    <w:qFormat/>
    <w:uiPriority w:val="0"/>
    <w:rPr>
      <w:rFonts w:ascii="Times New Roman" w:hAnsi="Times New Roman"/>
      <w:b/>
      <w:bCs/>
      <w:szCs w:val="24"/>
    </w:rPr>
  </w:style>
  <w:style w:type="character" w:customStyle="1" w:styleId="56">
    <w:name w:val="批注框文本 Char"/>
    <w:link w:val="19"/>
    <w:qFormat/>
    <w:uiPriority w:val="0"/>
    <w:rPr>
      <w:rFonts w:ascii="Times New Roman" w:hAnsi="Times New Roman"/>
      <w:sz w:val="18"/>
      <w:szCs w:val="18"/>
    </w:rPr>
  </w:style>
  <w:style w:type="character" w:customStyle="1" w:styleId="57">
    <w:name w:val="脚注文本 Char"/>
    <w:link w:val="25"/>
    <w:qFormat/>
    <w:uiPriority w:val="0"/>
    <w:rPr>
      <w:rFonts w:ascii="Times New Roman" w:hAnsi="Times New Roman"/>
      <w:sz w:val="18"/>
      <w:szCs w:val="18"/>
    </w:rPr>
  </w:style>
  <w:style w:type="character" w:customStyle="1" w:styleId="58">
    <w:name w:val="m1"/>
    <w:qFormat/>
    <w:uiPriority w:val="0"/>
    <w:rPr>
      <w:color w:val="0000FF"/>
    </w:rPr>
  </w:style>
  <w:style w:type="character" w:customStyle="1" w:styleId="59">
    <w:name w:val="pi1"/>
    <w:qFormat/>
    <w:uiPriority w:val="0"/>
    <w:rPr>
      <w:color w:val="0000FF"/>
    </w:rPr>
  </w:style>
  <w:style w:type="character" w:customStyle="1" w:styleId="60">
    <w:name w:val="t1"/>
    <w:qFormat/>
    <w:uiPriority w:val="0"/>
    <w:rPr>
      <w:color w:val="990000"/>
    </w:rPr>
  </w:style>
  <w:style w:type="character" w:customStyle="1" w:styleId="61">
    <w:name w:val="ns1"/>
    <w:qFormat/>
    <w:uiPriority w:val="0"/>
    <w:rPr>
      <w:color w:val="FF0000"/>
    </w:rPr>
  </w:style>
  <w:style w:type="character" w:customStyle="1" w:styleId="62">
    <w:name w:val="hps"/>
    <w:basedOn w:val="31"/>
    <w:qFormat/>
    <w:uiPriority w:val="0"/>
  </w:style>
  <w:style w:type="character" w:customStyle="1" w:styleId="63">
    <w:name w:val="b1"/>
    <w:qFormat/>
    <w:uiPriority w:val="0"/>
    <w:rPr>
      <w:rFonts w:hint="default" w:ascii="Courier New" w:hAnsi="Courier New" w:cs="Courier New"/>
      <w:b/>
      <w:bCs/>
      <w:color w:val="FF0000"/>
      <w:u w:val="none"/>
    </w:rPr>
  </w:style>
  <w:style w:type="character" w:customStyle="1" w:styleId="64">
    <w:name w:val="标题 Char1"/>
    <w:basedOn w:val="31"/>
    <w:qFormat/>
    <w:uiPriority w:val="10"/>
    <w:rPr>
      <w:rFonts w:eastAsia="宋体" w:asciiTheme="majorHAnsi" w:hAnsiTheme="majorHAnsi" w:cstheme="majorBidi"/>
      <w:b/>
      <w:bCs/>
      <w:sz w:val="32"/>
      <w:szCs w:val="32"/>
    </w:rPr>
  </w:style>
  <w:style w:type="character" w:customStyle="1" w:styleId="65">
    <w:name w:val="批注文字 Char1"/>
    <w:basedOn w:val="31"/>
    <w:semiHidden/>
    <w:qFormat/>
    <w:uiPriority w:val="99"/>
    <w:rPr>
      <w:rFonts w:ascii="Times New Roman" w:hAnsi="Times New Roman" w:eastAsia="宋体" w:cs="Times New Roman"/>
      <w:szCs w:val="24"/>
    </w:rPr>
  </w:style>
  <w:style w:type="character" w:customStyle="1" w:styleId="66">
    <w:name w:val="批注主题 Char1"/>
    <w:basedOn w:val="65"/>
    <w:semiHidden/>
    <w:qFormat/>
    <w:uiPriority w:val="99"/>
    <w:rPr>
      <w:rFonts w:ascii="Times New Roman" w:hAnsi="Times New Roman" w:eastAsia="宋体" w:cs="Times New Roman"/>
      <w:b/>
      <w:bCs/>
      <w:szCs w:val="24"/>
    </w:rPr>
  </w:style>
  <w:style w:type="character" w:customStyle="1" w:styleId="67">
    <w:name w:val="批注框文本 Char1"/>
    <w:basedOn w:val="31"/>
    <w:semiHidden/>
    <w:qFormat/>
    <w:uiPriority w:val="99"/>
    <w:rPr>
      <w:rFonts w:ascii="Times New Roman" w:hAnsi="Times New Roman" w:eastAsia="宋体" w:cs="Times New Roman"/>
      <w:sz w:val="18"/>
      <w:szCs w:val="18"/>
    </w:rPr>
  </w:style>
  <w:style w:type="character" w:customStyle="1" w:styleId="68">
    <w:name w:val="脚注文本 Char1"/>
    <w:basedOn w:val="31"/>
    <w:semiHidden/>
    <w:qFormat/>
    <w:uiPriority w:val="99"/>
    <w:rPr>
      <w:rFonts w:ascii="Times New Roman" w:hAnsi="Times New Roman" w:eastAsia="宋体" w:cs="Times New Roman"/>
      <w:sz w:val="18"/>
      <w:szCs w:val="18"/>
    </w:rPr>
  </w:style>
  <w:style w:type="character" w:customStyle="1" w:styleId="69">
    <w:name w:val="正文文本 Char1"/>
    <w:basedOn w:val="31"/>
    <w:semiHidden/>
    <w:qFormat/>
    <w:uiPriority w:val="99"/>
    <w:rPr>
      <w:rFonts w:ascii="Times New Roman" w:hAnsi="Times New Roman" w:eastAsia="宋体" w:cs="Times New Roman"/>
      <w:szCs w:val="24"/>
    </w:rPr>
  </w:style>
  <w:style w:type="paragraph" w:customStyle="1" w:styleId="70">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1">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2">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3">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4">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5">
    <w:name w:val="列表2"/>
    <w:basedOn w:val="24"/>
    <w:qFormat/>
    <w:uiPriority w:val="0"/>
    <w:pPr>
      <w:spacing w:line="360" w:lineRule="atLeast"/>
      <w:ind w:left="0" w:firstLine="0" w:firstLineChars="0"/>
    </w:pPr>
    <w:rPr>
      <w:color w:val="000000"/>
      <w:sz w:val="24"/>
    </w:rPr>
  </w:style>
  <w:style w:type="paragraph" w:customStyle="1" w:styleId="76">
    <w:name w:val="缩进正文"/>
    <w:basedOn w:val="1"/>
    <w:qFormat/>
    <w:uiPriority w:val="0"/>
    <w:pPr>
      <w:widowControl w:val="0"/>
      <w:spacing w:afterLines="50" w:line="320" w:lineRule="atLeast"/>
      <w:ind w:firstLine="420"/>
    </w:pPr>
    <w:rPr>
      <w:sz w:val="24"/>
    </w:rPr>
  </w:style>
  <w:style w:type="character" w:customStyle="1" w:styleId="77">
    <w:name w:val="tx1"/>
    <w:qFormat/>
    <w:uiPriority w:val="0"/>
    <w:rPr>
      <w:b/>
      <w:bCs/>
    </w:rPr>
  </w:style>
  <w:style w:type="paragraph" w:customStyle="1" w:styleId="78">
    <w:name w:val="Char"/>
    <w:basedOn w:val="1"/>
    <w:qFormat/>
    <w:uiPriority w:val="0"/>
    <w:pPr>
      <w:widowControl w:val="0"/>
      <w:shd w:val="clear" w:color="auto" w:fill="000080"/>
    </w:pPr>
  </w:style>
  <w:style w:type="paragraph" w:styleId="79">
    <w:name w:val="List Paragraph"/>
    <w:basedOn w:val="1"/>
    <w:qFormat/>
    <w:uiPriority w:val="34"/>
    <w:pPr>
      <w:widowControl w:val="0"/>
      <w:ind w:firstLine="420" w:firstLineChars="200"/>
    </w:pPr>
  </w:style>
  <w:style w:type="paragraph" w:customStyle="1" w:styleId="80">
    <w:name w:val="Table Paragraph"/>
    <w:basedOn w:val="1"/>
    <w:qFormat/>
    <w:uiPriority w:val="1"/>
    <w:pPr>
      <w:widowControl w:val="0"/>
      <w:jc w:val="left"/>
    </w:pPr>
    <w:rPr>
      <w:rFonts w:ascii="Calibri" w:hAnsi="Calibri"/>
      <w:kern w:val="0"/>
      <w:sz w:val="22"/>
      <w:szCs w:val="22"/>
      <w:lang w:eastAsia="en-US"/>
    </w:rPr>
  </w:style>
  <w:style w:type="paragraph" w:customStyle="1" w:styleId="81">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2">
    <w:name w:val="纯文本 Char"/>
    <w:basedOn w:val="31"/>
    <w:link w:val="17"/>
    <w:qFormat/>
    <w:uiPriority w:val="0"/>
    <w:rPr>
      <w:rFonts w:ascii="宋体" w:hAnsi="宋体" w:eastAsia="宋体" w:cs="Times New Roman"/>
      <w:sz w:val="24"/>
      <w:szCs w:val="20"/>
      <w:lang w:val="zh-CN" w:eastAsia="zh-CN"/>
    </w:rPr>
  </w:style>
  <w:style w:type="character" w:customStyle="1" w:styleId="83">
    <w:name w:val="纯文本 字符"/>
    <w:qFormat/>
    <w:uiPriority w:val="0"/>
    <w:rPr>
      <w:rFonts w:ascii="宋体" w:hAnsi="Courier New" w:cs="Courier New"/>
      <w:kern w:val="2"/>
      <w:sz w:val="21"/>
      <w:szCs w:val="21"/>
    </w:rPr>
  </w:style>
  <w:style w:type="paragraph" w:customStyle="1" w:styleId="84">
    <w:name w:val="样式 Arial 小四 段前: 7.8 磅 段后: 7.8 磅"/>
    <w:basedOn w:val="1"/>
    <w:qFormat/>
    <w:uiPriority w:val="0"/>
    <w:pPr>
      <w:widowControl w:val="0"/>
      <w:spacing w:before="100" w:after="100"/>
    </w:pPr>
    <w:rPr>
      <w:rFonts w:ascii="Arial" w:hAnsi="Arial" w:cs="宋体"/>
      <w:sz w:val="24"/>
      <w:szCs w:val="20"/>
    </w:rPr>
  </w:style>
  <w:style w:type="character" w:customStyle="1" w:styleId="85">
    <w:name w:val="正文文本缩进 2 Char"/>
    <w:basedOn w:val="31"/>
    <w:link w:val="18"/>
    <w:semiHidden/>
    <w:qFormat/>
    <w:uiPriority w:val="99"/>
  </w:style>
  <w:style w:type="paragraph" w:customStyle="1" w:styleId="86">
    <w:name w:val="宋体小四正文"/>
    <w:basedOn w:val="1"/>
    <w:qFormat/>
    <w:uiPriority w:val="0"/>
    <w:pPr>
      <w:spacing w:line="360" w:lineRule="auto"/>
      <w:ind w:firstLine="200" w:firstLineChars="200"/>
    </w:pPr>
    <w:rPr>
      <w:rFonts w:ascii="宋体" w:hAnsi="宋体" w:eastAsia="宋体"/>
      <w:color w:val="000000" w:themeColor="text1"/>
      <w:sz w:val="24"/>
      <w:szCs w:val="28"/>
      <w14:textFill>
        <w14:solidFill>
          <w14:schemeClr w14:val="tx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612</Words>
  <Characters>686</Characters>
  <Lines>30</Lines>
  <Paragraphs>8</Paragraphs>
  <TotalTime>15</TotalTime>
  <ScaleCrop>false</ScaleCrop>
  <LinksUpToDate>false</LinksUpToDate>
  <CharactersWithSpaces>731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2025-02-25T07:33:00Z</cp:lastPrinted>
  <dcterms:modified xsi:type="dcterms:W3CDTF">2025-03-17T10:45:05Z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DBFB5C18C565489AA5A255C868E2922B_13</vt:lpwstr>
  </property>
  <property fmtid="{D5CDD505-2E9C-101B-9397-08002B2CF9AE}" pid="4" name="KSOTemplateDocerSaveRecord">
    <vt:lpwstr>eyJoZGlkIjoiZTkwYzI1NzY0ZWNmMWRkODczNGUxN2IxODQzYWJiNDAiLCJ1c2VySWQiOiI1MjA3NTkxNzUifQ==</vt:lpwstr>
  </property>
</Properties>
</file>