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b/>
          <w:sz w:val="32"/>
          <w:szCs w:val="32"/>
        </w:rPr>
      </w:pPr>
      <w:r>
        <w:rPr>
          <w:rFonts w:hint="eastAsia"/>
          <w:b/>
          <w:sz w:val="32"/>
          <w:szCs w:val="32"/>
          <w:lang w:val="en-US" w:eastAsia="zh-CN"/>
        </w:rPr>
        <w:t>推拿床询价采购</w:t>
      </w:r>
      <w:r>
        <w:rPr>
          <w:rFonts w:hint="eastAsia"/>
          <w:b/>
          <w:sz w:val="32"/>
          <w:szCs w:val="32"/>
        </w:rPr>
        <w:t>单</w:t>
      </w:r>
    </w:p>
    <w:p w14:paraId="1C86460E">
      <w:pPr>
        <w:ind w:firstLine="700" w:firstLineChars="250"/>
        <w:rPr>
          <w:rFonts w:ascii="宋体" w:hAnsi="宋体"/>
          <w:sz w:val="28"/>
          <w:szCs w:val="28"/>
        </w:rPr>
      </w:pPr>
      <w:r>
        <w:rPr>
          <w:rFonts w:hint="eastAsia" w:ascii="宋体" w:hAnsi="宋体"/>
          <w:sz w:val="28"/>
          <w:szCs w:val="28"/>
        </w:rPr>
        <w:t>公司名称（盖章）：</w:t>
      </w:r>
    </w:p>
    <w:tbl>
      <w:tblPr>
        <w:tblStyle w:val="29"/>
        <w:tblW w:w="14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599"/>
        <w:gridCol w:w="1134"/>
        <w:gridCol w:w="1134"/>
        <w:gridCol w:w="1275"/>
        <w:gridCol w:w="1275"/>
        <w:gridCol w:w="1418"/>
        <w:gridCol w:w="1418"/>
        <w:gridCol w:w="3429"/>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5" w:type="dxa"/>
            <w:vAlign w:val="center"/>
          </w:tcPr>
          <w:p w14:paraId="4EC91B77">
            <w:pPr>
              <w:jc w:val="center"/>
              <w:rPr>
                <w:rFonts w:ascii="宋体" w:hAnsi="宋体"/>
                <w:sz w:val="24"/>
              </w:rPr>
            </w:pPr>
            <w:r>
              <w:rPr>
                <w:rFonts w:hint="eastAsia" w:ascii="宋体" w:hAnsi="宋体"/>
                <w:sz w:val="24"/>
              </w:rPr>
              <w:t>序号</w:t>
            </w:r>
          </w:p>
        </w:tc>
        <w:tc>
          <w:tcPr>
            <w:tcW w:w="2599" w:type="dxa"/>
            <w:vAlign w:val="center"/>
          </w:tcPr>
          <w:p w14:paraId="7CF6A5C4">
            <w:pPr>
              <w:jc w:val="center"/>
              <w:rPr>
                <w:rFonts w:ascii="宋体" w:hAnsi="宋体"/>
                <w:sz w:val="24"/>
              </w:rPr>
            </w:pPr>
            <w:r>
              <w:rPr>
                <w:rFonts w:hint="eastAsia" w:ascii="宋体" w:hAnsi="宋体"/>
                <w:sz w:val="24"/>
              </w:rPr>
              <w:t>项目名称</w:t>
            </w:r>
          </w:p>
        </w:tc>
        <w:tc>
          <w:tcPr>
            <w:tcW w:w="1134" w:type="dxa"/>
            <w:vAlign w:val="center"/>
          </w:tcPr>
          <w:p w14:paraId="48387FB2">
            <w:pPr>
              <w:jc w:val="center"/>
              <w:rPr>
                <w:rFonts w:ascii="宋体" w:hAnsi="宋体"/>
                <w:sz w:val="24"/>
              </w:rPr>
            </w:pPr>
            <w:r>
              <w:rPr>
                <w:rFonts w:hint="eastAsia" w:ascii="宋体" w:hAnsi="宋体"/>
                <w:sz w:val="24"/>
              </w:rPr>
              <w:t>单位</w:t>
            </w:r>
          </w:p>
        </w:tc>
        <w:tc>
          <w:tcPr>
            <w:tcW w:w="1134" w:type="dxa"/>
            <w:vAlign w:val="center"/>
          </w:tcPr>
          <w:p w14:paraId="65921101">
            <w:pPr>
              <w:jc w:val="center"/>
              <w:rPr>
                <w:rFonts w:ascii="宋体" w:hAnsi="宋体"/>
                <w:sz w:val="24"/>
              </w:rPr>
            </w:pPr>
            <w:r>
              <w:rPr>
                <w:rFonts w:hint="eastAsia" w:ascii="宋体" w:hAnsi="宋体"/>
                <w:sz w:val="24"/>
              </w:rPr>
              <w:t>数量</w:t>
            </w:r>
          </w:p>
        </w:tc>
        <w:tc>
          <w:tcPr>
            <w:tcW w:w="1275" w:type="dxa"/>
            <w:vAlign w:val="center"/>
          </w:tcPr>
          <w:p w14:paraId="2572FCA5">
            <w:pPr>
              <w:jc w:val="center"/>
              <w:rPr>
                <w:rFonts w:hint="eastAsia" w:ascii="宋体" w:hAnsi="宋体"/>
                <w:sz w:val="24"/>
                <w:lang w:val="en-US" w:eastAsia="zh-CN"/>
              </w:rPr>
            </w:pPr>
            <w:r>
              <w:rPr>
                <w:rFonts w:hint="eastAsia" w:ascii="宋体" w:hAnsi="宋体"/>
                <w:sz w:val="24"/>
                <w:lang w:val="en-US" w:eastAsia="zh-CN"/>
              </w:rPr>
              <w:t>单价</w:t>
            </w:r>
          </w:p>
          <w:p w14:paraId="3F0A8361">
            <w:pPr>
              <w:jc w:val="center"/>
              <w:rPr>
                <w:rFonts w:hint="default" w:ascii="宋体" w:hAnsi="宋体"/>
                <w:sz w:val="24"/>
                <w:lang w:val="en-US" w:eastAsia="zh-CN"/>
              </w:rPr>
            </w:pPr>
            <w:r>
              <w:rPr>
                <w:rFonts w:hint="eastAsia" w:ascii="宋体" w:hAnsi="宋体"/>
                <w:sz w:val="24"/>
                <w:lang w:val="en-US" w:eastAsia="zh-CN"/>
              </w:rPr>
              <w:t>（元/张）</w:t>
            </w:r>
          </w:p>
        </w:tc>
        <w:tc>
          <w:tcPr>
            <w:tcW w:w="1275" w:type="dxa"/>
            <w:vAlign w:val="center"/>
          </w:tcPr>
          <w:p w14:paraId="1CF14783">
            <w:pPr>
              <w:jc w:val="center"/>
              <w:rPr>
                <w:rFonts w:ascii="宋体" w:hAnsi="宋体"/>
                <w:sz w:val="24"/>
              </w:rPr>
            </w:pPr>
            <w:r>
              <w:rPr>
                <w:rFonts w:hint="eastAsia" w:ascii="宋体" w:hAnsi="宋体"/>
                <w:sz w:val="24"/>
                <w:lang w:val="en-US" w:eastAsia="zh-CN"/>
              </w:rPr>
              <w:t>总价</w:t>
            </w:r>
            <w:r>
              <w:rPr>
                <w:rFonts w:hint="eastAsia" w:ascii="宋体" w:hAnsi="宋体"/>
                <w:sz w:val="24"/>
              </w:rPr>
              <w:t>（元）</w:t>
            </w:r>
          </w:p>
        </w:tc>
        <w:tc>
          <w:tcPr>
            <w:tcW w:w="1418" w:type="dxa"/>
            <w:vAlign w:val="center"/>
          </w:tcPr>
          <w:p w14:paraId="21991C1E">
            <w:pPr>
              <w:jc w:val="center"/>
              <w:rPr>
                <w:rFonts w:hint="eastAsia" w:ascii="宋体" w:hAnsi="宋体"/>
                <w:sz w:val="24"/>
                <w:lang w:eastAsia="zh-CN"/>
              </w:rPr>
            </w:pPr>
            <w:r>
              <w:rPr>
                <w:rFonts w:hint="eastAsia" w:ascii="宋体" w:hAnsi="宋体"/>
                <w:sz w:val="24"/>
                <w:lang w:eastAsia="zh-CN"/>
              </w:rPr>
              <w:t>控制单价</w:t>
            </w:r>
          </w:p>
          <w:p w14:paraId="108B3FDC">
            <w:pPr>
              <w:jc w:val="center"/>
              <w:rPr>
                <w:rFonts w:hint="eastAsia" w:ascii="宋体" w:hAnsi="宋体"/>
                <w:sz w:val="24"/>
                <w:lang w:eastAsia="zh-CN"/>
              </w:rPr>
            </w:pPr>
            <w:r>
              <w:rPr>
                <w:rFonts w:hint="eastAsia" w:ascii="宋体" w:hAnsi="宋体"/>
                <w:sz w:val="24"/>
                <w:lang w:eastAsia="zh-CN"/>
              </w:rPr>
              <w:t>（元</w:t>
            </w:r>
            <w:r>
              <w:rPr>
                <w:rFonts w:hint="eastAsia" w:ascii="宋体" w:hAnsi="宋体"/>
                <w:sz w:val="24"/>
                <w:lang w:val="en-US" w:eastAsia="zh-CN"/>
              </w:rPr>
              <w:t>/张</w:t>
            </w:r>
            <w:r>
              <w:rPr>
                <w:rFonts w:hint="eastAsia" w:ascii="宋体" w:hAnsi="宋体"/>
                <w:sz w:val="24"/>
                <w:lang w:eastAsia="zh-CN"/>
              </w:rPr>
              <w:t>）</w:t>
            </w:r>
          </w:p>
        </w:tc>
        <w:tc>
          <w:tcPr>
            <w:tcW w:w="1418" w:type="dxa"/>
            <w:vAlign w:val="center"/>
          </w:tcPr>
          <w:p w14:paraId="41E2E430">
            <w:pPr>
              <w:jc w:val="center"/>
              <w:rPr>
                <w:rFonts w:ascii="宋体" w:hAnsi="宋体"/>
                <w:sz w:val="24"/>
              </w:rPr>
            </w:pPr>
            <w:r>
              <w:rPr>
                <w:rFonts w:hint="eastAsia" w:ascii="宋体" w:hAnsi="宋体"/>
                <w:sz w:val="24"/>
              </w:rPr>
              <w:t>控制</w:t>
            </w:r>
            <w:r>
              <w:rPr>
                <w:rFonts w:hint="eastAsia" w:ascii="宋体" w:hAnsi="宋体"/>
                <w:sz w:val="24"/>
                <w:lang w:eastAsia="zh-CN"/>
              </w:rPr>
              <w:t>总价</w:t>
            </w:r>
            <w:r>
              <w:rPr>
                <w:rFonts w:hint="eastAsia" w:ascii="宋体" w:hAnsi="宋体"/>
                <w:sz w:val="24"/>
              </w:rPr>
              <w:t>（元）</w:t>
            </w:r>
          </w:p>
        </w:tc>
        <w:tc>
          <w:tcPr>
            <w:tcW w:w="3429" w:type="dxa"/>
            <w:vAlign w:val="center"/>
          </w:tcPr>
          <w:p w14:paraId="01713AE9">
            <w:pPr>
              <w:jc w:val="center"/>
              <w:rPr>
                <w:rFonts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25" w:type="dxa"/>
            <w:shd w:val="clear" w:color="auto" w:fill="auto"/>
            <w:vAlign w:val="center"/>
          </w:tcPr>
          <w:p w14:paraId="62686C52">
            <w:pPr>
              <w:jc w:val="center"/>
              <w:rPr>
                <w:rFonts w:ascii="宋体" w:hAnsi="宋体"/>
                <w:sz w:val="24"/>
              </w:rPr>
            </w:pPr>
            <w:bookmarkStart w:id="0" w:name="OLE_LINK5" w:colFirst="1" w:colLast="1"/>
            <w:bookmarkStart w:id="1" w:name="OLE_LINK11" w:colFirst="1" w:colLast="1"/>
            <w:bookmarkStart w:id="2" w:name="OLE_LINK3" w:colFirst="5" w:colLast="5"/>
            <w:bookmarkStart w:id="3" w:name="OLE_LINK7" w:colFirst="5" w:colLast="5"/>
            <w:bookmarkStart w:id="4" w:name="OLE_LINK6" w:colFirst="3" w:colLast="3"/>
            <w:r>
              <w:rPr>
                <w:rFonts w:hint="eastAsia" w:ascii="宋体" w:hAnsi="宋体"/>
                <w:sz w:val="24"/>
              </w:rPr>
              <w:t>1</w:t>
            </w:r>
          </w:p>
        </w:tc>
        <w:tc>
          <w:tcPr>
            <w:tcW w:w="2599" w:type="dxa"/>
            <w:shd w:val="clear" w:color="FFFF00" w:fill="auto"/>
            <w:vAlign w:val="center"/>
          </w:tcPr>
          <w:p w14:paraId="6869F9F0">
            <w:pPr>
              <w:jc w:val="center"/>
              <w:rPr>
                <w:rFonts w:hint="default" w:ascii="宋体" w:hAnsi="宋体" w:eastAsiaTheme="minorEastAsia"/>
                <w:sz w:val="24"/>
                <w:lang w:val="en-US" w:eastAsia="zh-CN"/>
              </w:rPr>
            </w:pPr>
            <w:r>
              <w:rPr>
                <w:rFonts w:hint="eastAsia" w:ascii="宋体" w:hAnsi="宋体"/>
                <w:sz w:val="24"/>
                <w:lang w:val="en-US" w:eastAsia="zh-CN"/>
              </w:rPr>
              <w:t>推拿床采购</w:t>
            </w:r>
          </w:p>
        </w:tc>
        <w:tc>
          <w:tcPr>
            <w:tcW w:w="1134" w:type="dxa"/>
            <w:shd w:val="clear" w:color="FFFF00" w:fill="auto"/>
            <w:vAlign w:val="center"/>
          </w:tcPr>
          <w:p w14:paraId="2CDDE14D">
            <w:pPr>
              <w:jc w:val="center"/>
              <w:rPr>
                <w:rFonts w:hint="eastAsia" w:ascii="宋体" w:hAnsi="宋体" w:eastAsiaTheme="minorEastAsia"/>
                <w:sz w:val="24"/>
                <w:lang w:eastAsia="zh-CN"/>
              </w:rPr>
            </w:pPr>
            <w:r>
              <w:rPr>
                <w:rFonts w:hint="eastAsia" w:ascii="宋体" w:hAnsi="宋体"/>
                <w:sz w:val="24"/>
                <w:lang w:val="en-US" w:eastAsia="zh-CN"/>
              </w:rPr>
              <w:t>张</w:t>
            </w:r>
          </w:p>
        </w:tc>
        <w:tc>
          <w:tcPr>
            <w:tcW w:w="1134" w:type="dxa"/>
            <w:shd w:val="clear" w:color="FFFF00" w:fill="auto"/>
            <w:vAlign w:val="center"/>
          </w:tcPr>
          <w:p w14:paraId="660E9B8B">
            <w:pPr>
              <w:jc w:val="center"/>
              <w:rPr>
                <w:rFonts w:hint="default" w:ascii="宋体" w:hAnsi="宋体" w:eastAsiaTheme="minorEastAsia"/>
                <w:sz w:val="24"/>
                <w:lang w:val="en-US" w:eastAsia="zh-CN"/>
              </w:rPr>
            </w:pPr>
            <w:r>
              <w:rPr>
                <w:rFonts w:hint="eastAsia" w:ascii="宋体" w:hAnsi="宋体"/>
                <w:sz w:val="24"/>
                <w:lang w:val="en-US" w:eastAsia="zh-CN"/>
              </w:rPr>
              <w:t>16</w:t>
            </w:r>
          </w:p>
        </w:tc>
        <w:tc>
          <w:tcPr>
            <w:tcW w:w="1275" w:type="dxa"/>
            <w:shd w:val="clear" w:color="FFFF00" w:fill="auto"/>
          </w:tcPr>
          <w:p w14:paraId="5E8D00C5">
            <w:pPr>
              <w:jc w:val="center"/>
              <w:rPr>
                <w:rFonts w:cs="宋体" w:asciiTheme="minorEastAsia" w:hAnsiTheme="minorEastAsia"/>
                <w:sz w:val="24"/>
              </w:rPr>
            </w:pPr>
          </w:p>
        </w:tc>
        <w:tc>
          <w:tcPr>
            <w:tcW w:w="1275" w:type="dxa"/>
            <w:shd w:val="clear" w:color="FFFF00" w:fill="auto"/>
          </w:tcPr>
          <w:p w14:paraId="6BFE4312">
            <w:pPr>
              <w:jc w:val="center"/>
              <w:rPr>
                <w:rFonts w:cs="宋体" w:asciiTheme="minorEastAsia" w:hAnsiTheme="minorEastAsia"/>
                <w:sz w:val="24"/>
              </w:rPr>
            </w:pPr>
          </w:p>
        </w:tc>
        <w:tc>
          <w:tcPr>
            <w:tcW w:w="1418" w:type="dxa"/>
            <w:vAlign w:val="center"/>
          </w:tcPr>
          <w:p w14:paraId="282E0C33">
            <w:pPr>
              <w:jc w:val="center"/>
              <w:rPr>
                <w:rFonts w:hint="default" w:ascii="宋体" w:hAnsi="宋体"/>
                <w:sz w:val="24"/>
                <w:lang w:val="en-US" w:eastAsia="zh-CN"/>
              </w:rPr>
            </w:pPr>
            <w:r>
              <w:rPr>
                <w:rFonts w:hint="eastAsia" w:ascii="宋体" w:hAnsi="宋体"/>
                <w:sz w:val="24"/>
                <w:lang w:val="en-US" w:eastAsia="zh-CN"/>
              </w:rPr>
              <w:t>780</w:t>
            </w:r>
          </w:p>
        </w:tc>
        <w:tc>
          <w:tcPr>
            <w:tcW w:w="1418"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12480</w:t>
            </w:r>
          </w:p>
        </w:tc>
        <w:tc>
          <w:tcPr>
            <w:tcW w:w="3429" w:type="dxa"/>
            <w:vAlign w:val="center"/>
          </w:tcPr>
          <w:p w14:paraId="4061C100">
            <w:pPr>
              <w:jc w:val="center"/>
              <w:rPr>
                <w:rFonts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1、询价会报名时间为202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5</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10</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2、拟参与询价公司要提供详细的报价方案。</w:t>
      </w:r>
    </w:p>
    <w:p w14:paraId="111CC312">
      <w:pPr>
        <w:spacing w:line="380" w:lineRule="exact"/>
        <w:rPr>
          <w:rFonts w:ascii="宋体" w:hAnsi="宋体"/>
          <w:sz w:val="24"/>
        </w:rPr>
      </w:pPr>
      <w:r>
        <w:rPr>
          <w:rFonts w:hint="eastAsia" w:ascii="宋体" w:hAnsi="宋体"/>
          <w:sz w:val="24"/>
        </w:rPr>
        <w:t>3、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0B945367">
      <w:pPr>
        <w:spacing w:line="380" w:lineRule="exact"/>
        <w:rPr>
          <w:rFonts w:ascii="宋体" w:hAnsi="宋体"/>
          <w:sz w:val="24"/>
        </w:rPr>
      </w:pPr>
      <w:r>
        <w:rPr>
          <w:rFonts w:hint="eastAsia" w:ascii="宋体" w:hAnsi="宋体"/>
          <w:sz w:val="24"/>
        </w:rPr>
        <w:t>4、询价文件包括：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经工商批准有能力生产或经营本次询价采购所诉货物或服务的公司营业执照、税务登记证、组织机构代码证（若为三证合一的，可只提供有“统一社会信用代码”的法人营业执照副本复印件）；以上材料均需加盖公章。</w:t>
      </w:r>
    </w:p>
    <w:p w14:paraId="107D44F4">
      <w:pPr>
        <w:spacing w:line="380" w:lineRule="exact"/>
        <w:rPr>
          <w:rFonts w:ascii="宋体" w:hAnsi="宋体"/>
          <w:sz w:val="24"/>
        </w:rPr>
      </w:pPr>
      <w:r>
        <w:rPr>
          <w:rFonts w:hint="eastAsia" w:ascii="宋体" w:hAnsi="宋体"/>
          <w:sz w:val="24"/>
        </w:rPr>
        <w:t>5、文件提交截止时间：202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5</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08"/>
        <w:gridCol w:w="3225"/>
        <w:gridCol w:w="3222"/>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2543"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center"/>
              <w:rPr>
                <w:rFonts w:asciiTheme="minorEastAsia" w:hAnsiTheme="minorEastAsia"/>
                <w:sz w:val="20"/>
              </w:rPr>
            </w:pPr>
            <w:r>
              <w:rPr>
                <w:rFonts w:hint="eastAsia" w:asciiTheme="minorEastAsia" w:hAnsiTheme="minorEastAsia"/>
                <w:sz w:val="20"/>
              </w:rPr>
              <w:t>1</w:t>
            </w:r>
          </w:p>
        </w:tc>
        <w:tc>
          <w:tcPr>
            <w:tcW w:w="2543" w:type="pct"/>
            <w:vAlign w:val="top"/>
          </w:tcPr>
          <w:p w14:paraId="047087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0"/>
                <w:szCs w:val="20"/>
              </w:rPr>
            </w:pPr>
            <w:r>
              <w:rPr>
                <w:rFonts w:hint="eastAsia" w:ascii="宋体" w:hAnsi="宋体" w:eastAsia="宋体" w:cs="宋体"/>
                <w:b/>
                <w:color w:val="000000"/>
                <w:sz w:val="20"/>
                <w:szCs w:val="20"/>
              </w:rPr>
              <w:t>技术参数：</w:t>
            </w:r>
          </w:p>
          <w:p w14:paraId="7098B038">
            <w:pPr>
              <w:jc w:val="both"/>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推拿床款式如</w:t>
            </w:r>
            <w:r>
              <w:rPr>
                <w:rFonts w:hint="eastAsia" w:ascii="宋体" w:hAnsi="宋体" w:eastAsia="宋体" w:cs="宋体"/>
                <w:b w:val="0"/>
                <w:bCs/>
                <w:color w:val="000000"/>
                <w:sz w:val="20"/>
                <w:szCs w:val="20"/>
                <w:lang w:eastAsia="zh-CN"/>
              </w:rPr>
              <w:t>下图</w:t>
            </w:r>
            <w:r>
              <w:rPr>
                <w:rFonts w:hint="eastAsia" w:ascii="宋体" w:hAnsi="宋体" w:eastAsia="宋体" w:cs="宋体"/>
                <w:b w:val="0"/>
                <w:bCs/>
                <w:color w:val="000000"/>
                <w:sz w:val="20"/>
                <w:szCs w:val="20"/>
              </w:rPr>
              <w:t>，尺寸：190*70*65cm，材质不锈钢，厚度≥2mm，海绵密度≥50kg/m3，厚度≥8cm，床面面孔180*150mm，推拿床整体不能用螺栓连接，不能松动。</w:t>
            </w:r>
            <w:r>
              <w:rPr>
                <w:rFonts w:hint="eastAsia" w:ascii="宋体" w:hAnsi="宋体" w:eastAsia="宋体" w:cs="宋体"/>
                <w:b w:val="0"/>
                <w:bCs/>
                <w:color w:val="000000"/>
                <w:sz w:val="20"/>
                <w:szCs w:val="20"/>
                <w:lang w:val="en-US" w:eastAsia="zh-CN"/>
              </w:rPr>
              <w:t>(床的整体高度加海绵需≥70cm）</w:t>
            </w:r>
          </w:p>
          <w:p w14:paraId="2C1219AF">
            <w:pPr>
              <w:jc w:val="both"/>
              <w:rPr>
                <w:rFonts w:hint="eastAsia" w:ascii="宋体" w:hAnsi="宋体" w:eastAsia="宋体" w:cs="宋体"/>
                <w:b w:val="0"/>
                <w:bCs/>
                <w:color w:val="000000"/>
                <w:sz w:val="20"/>
                <w:szCs w:val="20"/>
                <w:lang w:val="en-US" w:eastAsia="zh-CN"/>
              </w:rPr>
            </w:pPr>
            <w:r>
              <w:drawing>
                <wp:inline distT="0" distB="0" distL="114300" distR="114300">
                  <wp:extent cx="2973070" cy="2342515"/>
                  <wp:effectExtent l="0" t="0" r="1778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2973070" cy="2342515"/>
                          </a:xfrm>
                          <a:prstGeom prst="rect">
                            <a:avLst/>
                          </a:prstGeom>
                          <a:noFill/>
                          <a:ln w="9525">
                            <a:noFill/>
                          </a:ln>
                        </pic:spPr>
                      </pic:pic>
                    </a:graphicData>
                  </a:graphic>
                </wp:inline>
              </w:drawing>
            </w:r>
          </w:p>
        </w:tc>
        <w:tc>
          <w:tcPr>
            <w:tcW w:w="1107" w:type="pct"/>
            <w:vAlign w:val="center"/>
          </w:tcPr>
          <w:p w14:paraId="1603029F">
            <w:pPr>
              <w:widowControl w:val="0"/>
              <w:tabs>
                <w:tab w:val="left" w:pos="5355"/>
              </w:tabs>
              <w:rPr>
                <w:rFonts w:ascii="仿宋_GB2312" w:hAnsi="宋体" w:eastAsia="仿宋_GB2312"/>
                <w:sz w:val="18"/>
              </w:rPr>
            </w:pPr>
          </w:p>
        </w:tc>
        <w:tc>
          <w:tcPr>
            <w:tcW w:w="1106" w:type="pct"/>
            <w:vAlign w:val="center"/>
          </w:tcPr>
          <w:p w14:paraId="0828921D">
            <w:pPr>
              <w:widowControl w:val="0"/>
              <w:tabs>
                <w:tab w:val="left" w:pos="5355"/>
              </w:tabs>
              <w:rPr>
                <w:rFonts w:ascii="仿宋_GB2312" w:hAnsi="宋体" w:eastAsia="仿宋_GB2312"/>
                <w:sz w:val="18"/>
              </w:rPr>
            </w:pPr>
          </w:p>
        </w:tc>
      </w:tr>
      <w:tr w14:paraId="59B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46AF219">
            <w:pPr>
              <w:widowControl w:val="0"/>
              <w:tabs>
                <w:tab w:val="left" w:pos="5355"/>
              </w:tabs>
              <w:jc w:val="center"/>
              <w:rPr>
                <w:rFonts w:asciiTheme="minorEastAsia" w:hAnsiTheme="minorEastAsia"/>
                <w:sz w:val="20"/>
              </w:rPr>
            </w:pPr>
            <w:r>
              <w:rPr>
                <w:rFonts w:hint="eastAsia" w:asciiTheme="minorEastAsia" w:hAnsiTheme="minorEastAsia"/>
                <w:sz w:val="20"/>
              </w:rPr>
              <w:t>2</w:t>
            </w:r>
          </w:p>
        </w:tc>
        <w:tc>
          <w:tcPr>
            <w:tcW w:w="2543" w:type="pct"/>
            <w:vAlign w:val="center"/>
          </w:tcPr>
          <w:p w14:paraId="5EFB6A15">
            <w:pPr>
              <w:widowControl w:val="0"/>
              <w:tabs>
                <w:tab w:val="left" w:pos="5355"/>
              </w:tabs>
              <w:jc w:val="left"/>
              <w:rPr>
                <w:rFonts w:asciiTheme="minorEastAsia" w:hAnsiTheme="minorEastAsia"/>
                <w:b/>
                <w:sz w:val="20"/>
              </w:rPr>
            </w:pPr>
            <w:r>
              <w:rPr>
                <w:rFonts w:hint="eastAsia" w:asciiTheme="minorEastAsia" w:hAnsiTheme="minorEastAsia"/>
                <w:b/>
                <w:sz w:val="20"/>
              </w:rPr>
              <w:t>安装和调试</w:t>
            </w:r>
          </w:p>
          <w:p w14:paraId="7AE649EE">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1.供应商负责派厂家技术人员到现场免费进行安装调试，直至验收合格；</w:t>
            </w:r>
          </w:p>
          <w:p w14:paraId="7F5346A7">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2.供应商应在合同规定的安装调试期内完成该项工作。如因供应商责任而造成延期，所有因延期而产生的费用由供应商承担；</w:t>
            </w:r>
          </w:p>
          <w:p w14:paraId="152517C7">
            <w:pPr>
              <w:widowControl w:val="0"/>
              <w:tabs>
                <w:tab w:val="left" w:pos="5355"/>
              </w:tabs>
              <w:jc w:val="left"/>
              <w:rPr>
                <w:rFonts w:asciiTheme="minorEastAsia" w:hAnsiTheme="minorEastAsia"/>
                <w:sz w:val="20"/>
              </w:rPr>
            </w:pPr>
            <w:r>
              <w:rPr>
                <w:rFonts w:hint="eastAsia" w:ascii="宋体" w:hAnsi="宋体" w:eastAsia="宋体" w:cs="宋体"/>
                <w:sz w:val="20"/>
                <w:szCs w:val="20"/>
              </w:rPr>
              <w:t>3.结合安装调试，供应商专业技术人员应对采购方的技术人员进行使用操作、维修、保养等技术的现场培训，直至采购方的技术人员能熟练独立工作。供应商委派的专业技术人员所需费用均由供应商承担。</w:t>
            </w:r>
          </w:p>
        </w:tc>
        <w:tc>
          <w:tcPr>
            <w:tcW w:w="1107" w:type="pct"/>
            <w:vAlign w:val="center"/>
          </w:tcPr>
          <w:p w14:paraId="15FD906D">
            <w:pPr>
              <w:widowControl w:val="0"/>
              <w:tabs>
                <w:tab w:val="left" w:pos="5355"/>
              </w:tabs>
              <w:rPr>
                <w:rFonts w:ascii="仿宋_GB2312" w:hAnsi="宋体" w:eastAsia="仿宋_GB2312"/>
                <w:sz w:val="18"/>
              </w:rPr>
            </w:pPr>
          </w:p>
        </w:tc>
        <w:tc>
          <w:tcPr>
            <w:tcW w:w="1106" w:type="pct"/>
            <w:vAlign w:val="center"/>
          </w:tcPr>
          <w:p w14:paraId="6C406EBF">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asciiTheme="minorEastAsia" w:hAnsiTheme="minorEastAsia"/>
                <w:sz w:val="20"/>
              </w:rPr>
            </w:pPr>
            <w:r>
              <w:rPr>
                <w:rFonts w:hint="eastAsia" w:asciiTheme="minorEastAsia" w:hAnsiTheme="minorEastAsia"/>
                <w:sz w:val="20"/>
              </w:rPr>
              <w:t>3</w:t>
            </w:r>
          </w:p>
        </w:tc>
        <w:tc>
          <w:tcPr>
            <w:tcW w:w="2543" w:type="pct"/>
            <w:vAlign w:val="center"/>
          </w:tcPr>
          <w:p w14:paraId="635704A7">
            <w:pPr>
              <w:widowControl w:val="0"/>
              <w:tabs>
                <w:tab w:val="left" w:pos="5355"/>
              </w:tabs>
              <w:jc w:val="left"/>
              <w:rPr>
                <w:rFonts w:asciiTheme="minorEastAsia" w:hAnsiTheme="minorEastAsia"/>
                <w:b/>
                <w:sz w:val="20"/>
                <w:lang w:val="en-GB"/>
              </w:rPr>
            </w:pPr>
            <w:r>
              <w:rPr>
                <w:rFonts w:hint="eastAsia" w:asciiTheme="minorEastAsia" w:hAnsiTheme="minorEastAsia"/>
                <w:b/>
                <w:sz w:val="20"/>
                <w:lang w:val="en-GB"/>
              </w:rPr>
              <w:t xml:space="preserve">质量保证期及维修服务 </w:t>
            </w:r>
          </w:p>
          <w:p w14:paraId="62FDE08D">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1.报价人对此次询价采购的货物应按照询价文件的要求提供合格的产品，产品质保期从最终验收合格之日起算，质保期≥1年。终身维护服务。质保期内非因操作不当造成需要更换的零配件及设备由中标人负责包修、包换。</w:t>
            </w:r>
          </w:p>
          <w:p w14:paraId="676195B3">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2.本项目报价人应对此次询价采购的设备承诺自产品验收合格后设备运行中发生故障，所有产品必须保证一年365天每天24小时故障维护，故障响应时间小于2小时。并在响应时间内到达现场进行免费维修服务，若12小时内无法排除故障则应先提供替代设备供采购人使用。其中发生一切费用由中标人承担。报价人可视自身能力在报价文件中提供更优、更合理的服务承诺。</w:t>
            </w:r>
          </w:p>
          <w:p w14:paraId="3BBB8B47">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3. 免费质量保修期结束后，报价人提供终身免费咨询及有偿维修服务；货物一旦出现故障，应提供维修所需的零配件，并派出检修人员在24小时内到货物安装现场对设备进行维修，只收取更换的零配件成本费和检修人员差旅费。</w:t>
            </w:r>
          </w:p>
        </w:tc>
        <w:tc>
          <w:tcPr>
            <w:tcW w:w="1107" w:type="pct"/>
            <w:vAlign w:val="center"/>
          </w:tcPr>
          <w:p w14:paraId="7EA52626">
            <w:pPr>
              <w:numPr>
                <w:ilvl w:val="0"/>
                <w:numId w:val="0"/>
              </w:numPr>
              <w:spacing w:line="288" w:lineRule="auto"/>
              <w:ind w:leftChars="0"/>
              <w:jc w:val="left"/>
              <w:rPr>
                <w:rFonts w:hint="eastAsia" w:ascii="宋体" w:hAnsi="宋体" w:eastAsia="宋体" w:cs="宋体"/>
                <w:color w:val="000000"/>
                <w:sz w:val="20"/>
                <w:szCs w:val="20"/>
              </w:rPr>
            </w:pPr>
          </w:p>
        </w:tc>
        <w:tc>
          <w:tcPr>
            <w:tcW w:w="1106"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asciiTheme="minorEastAsia" w:hAnsiTheme="minorEastAsia"/>
                <w:sz w:val="20"/>
              </w:rPr>
            </w:pPr>
            <w:r>
              <w:rPr>
                <w:rFonts w:hint="eastAsia" w:asciiTheme="minorEastAsia" w:hAnsiTheme="minorEastAsia"/>
                <w:sz w:val="20"/>
              </w:rPr>
              <w:t>4</w:t>
            </w:r>
          </w:p>
        </w:tc>
        <w:tc>
          <w:tcPr>
            <w:tcW w:w="2543" w:type="pct"/>
            <w:vAlign w:val="center"/>
          </w:tcPr>
          <w:p w14:paraId="7588357B">
            <w:pPr>
              <w:widowControl w:val="0"/>
              <w:tabs>
                <w:tab w:val="left" w:pos="5355"/>
              </w:tabs>
              <w:rPr>
                <w:rFonts w:asciiTheme="minorEastAsia" w:hAnsiTheme="minorEastAsia"/>
                <w:b/>
                <w:sz w:val="20"/>
                <w:lang w:val="en-GB"/>
              </w:rPr>
            </w:pPr>
            <w:r>
              <w:rPr>
                <w:rFonts w:hint="eastAsia" w:asciiTheme="minorEastAsia" w:hAnsiTheme="minorEastAsia"/>
                <w:b/>
                <w:sz w:val="20"/>
                <w:lang w:val="en-GB"/>
              </w:rPr>
              <w:t>验收标准和验收方法</w:t>
            </w:r>
          </w:p>
          <w:p w14:paraId="183AFCA1">
            <w:pPr>
              <w:widowControl w:val="0"/>
              <w:tabs>
                <w:tab w:val="left" w:pos="5355"/>
              </w:tabs>
              <w:rPr>
                <w:rFonts w:asciiTheme="minorEastAsia" w:hAnsiTheme="minorEastAsia"/>
                <w:sz w:val="20"/>
                <w:lang w:val="en-GB"/>
              </w:rPr>
            </w:pPr>
            <w:r>
              <w:rPr>
                <w:rFonts w:hint="eastAsia" w:asciiTheme="minorEastAsia" w:hAnsiTheme="minorEastAsia"/>
                <w:sz w:val="20"/>
                <w:lang w:val="en-GB"/>
              </w:rPr>
              <w:t>1.验收标准：设备按国家行业标准及询价文件“采购内容及要求”进行验收。产品质量达到设计要求安装调试各项指标符合技术参数；所产生费用由供应商负责。</w:t>
            </w:r>
          </w:p>
          <w:p w14:paraId="793F5C32">
            <w:pPr>
              <w:widowControl w:val="0"/>
              <w:tabs>
                <w:tab w:val="left" w:pos="5355"/>
              </w:tabs>
              <w:rPr>
                <w:rFonts w:asciiTheme="minorEastAsia" w:hAnsiTheme="minorEastAsia"/>
                <w:sz w:val="20"/>
                <w:lang w:val="en-GB"/>
              </w:rPr>
            </w:pPr>
            <w:r>
              <w:rPr>
                <w:rFonts w:hint="eastAsia" w:asciiTheme="minorEastAsia" w:hAnsiTheme="minorEastAsia"/>
                <w:sz w:val="20"/>
                <w:lang w:val="en-GB"/>
              </w:rPr>
              <w:t>2.验收程序：货物验收分为安装调试检验及最终验收两个阶段。</w:t>
            </w:r>
          </w:p>
          <w:p w14:paraId="4033FF6A">
            <w:pPr>
              <w:widowControl w:val="0"/>
              <w:tabs>
                <w:tab w:val="left" w:pos="5355"/>
              </w:tabs>
              <w:rPr>
                <w:rFonts w:asciiTheme="minorEastAsia" w:hAnsiTheme="minorEastAsia"/>
                <w:sz w:val="20"/>
                <w:lang w:val="en-GB"/>
              </w:rPr>
            </w:pPr>
            <w:r>
              <w:rPr>
                <w:rFonts w:hint="eastAsia" w:asciiTheme="minorEastAsia" w:hAnsiTheme="minorEastAsia"/>
                <w:sz w:val="20"/>
                <w:lang w:val="en-GB"/>
              </w:rPr>
              <w:t>a.系统安装调试检验：系统安装、调试过程，供应商应作详细检验记录。安装调试检验结果应符合制造厂产品标准和询价文件的规定。检验记录应真实并提供给采购方。</w:t>
            </w:r>
          </w:p>
          <w:p w14:paraId="4FDD4966">
            <w:pPr>
              <w:widowControl w:val="0"/>
              <w:tabs>
                <w:tab w:val="left" w:pos="5355"/>
              </w:tabs>
              <w:rPr>
                <w:rFonts w:asciiTheme="minorEastAsia" w:hAnsiTheme="minorEastAsia"/>
                <w:sz w:val="20"/>
                <w:lang w:val="en-GB"/>
              </w:rPr>
            </w:pPr>
            <w:r>
              <w:rPr>
                <w:rFonts w:hint="eastAsia" w:asciiTheme="minorEastAsia" w:hAnsiTheme="minorEastAsia"/>
                <w:sz w:val="20"/>
                <w:lang w:val="en-GB"/>
              </w:rPr>
              <w:t>b.最终验收：⑴ 系统安装、调试结束后，要求进行联合验收（最终验收具体程序和要求以合同为准）。</w:t>
            </w:r>
          </w:p>
          <w:p w14:paraId="3BDAB954">
            <w:pPr>
              <w:widowControl w:val="0"/>
              <w:tabs>
                <w:tab w:val="left" w:pos="5355"/>
              </w:tabs>
              <w:rPr>
                <w:rFonts w:asciiTheme="minorEastAsia" w:hAnsiTheme="minorEastAsia"/>
                <w:sz w:val="20"/>
                <w:lang w:val="en-GB"/>
              </w:rPr>
            </w:pPr>
            <w:r>
              <w:rPr>
                <w:rFonts w:hint="eastAsia" w:asciiTheme="minorEastAsia" w:hAnsiTheme="minorEastAsia"/>
                <w:sz w:val="20"/>
                <w:lang w:val="en-GB"/>
              </w:rPr>
              <w:t>⑵ 最终验收所发生的一切费用由供应商承担。</w:t>
            </w:r>
          </w:p>
        </w:tc>
        <w:tc>
          <w:tcPr>
            <w:tcW w:w="1107" w:type="pct"/>
            <w:vAlign w:val="center"/>
          </w:tcPr>
          <w:p w14:paraId="795335F1">
            <w:pPr>
              <w:widowControl w:val="0"/>
              <w:tabs>
                <w:tab w:val="left" w:pos="5355"/>
              </w:tabs>
              <w:rPr>
                <w:rFonts w:ascii="仿宋_GB2312" w:hAnsi="宋体" w:eastAsia="仿宋_GB2312"/>
                <w:sz w:val="18"/>
              </w:rPr>
            </w:pPr>
          </w:p>
        </w:tc>
        <w:tc>
          <w:tcPr>
            <w:tcW w:w="1106"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asciiTheme="minorEastAsia" w:hAnsiTheme="minorEastAsia"/>
                <w:sz w:val="20"/>
              </w:rPr>
            </w:pPr>
            <w:r>
              <w:rPr>
                <w:rFonts w:hint="eastAsia" w:asciiTheme="minorEastAsia" w:hAnsiTheme="minorEastAsia"/>
                <w:sz w:val="20"/>
              </w:rPr>
              <w:t>5</w:t>
            </w:r>
          </w:p>
        </w:tc>
        <w:tc>
          <w:tcPr>
            <w:tcW w:w="2543"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ascii="仿宋_GB2312" w:hAnsi="宋体" w:eastAsia="仿宋_GB2312"/>
                <w:sz w:val="18"/>
              </w:rPr>
            </w:pPr>
          </w:p>
        </w:tc>
        <w:tc>
          <w:tcPr>
            <w:tcW w:w="1106"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asciiTheme="minorEastAsia" w:hAnsiTheme="minorEastAsia"/>
                <w:sz w:val="20"/>
              </w:rPr>
            </w:pPr>
            <w:r>
              <w:rPr>
                <w:rFonts w:hint="eastAsia" w:asciiTheme="minorEastAsia" w:hAnsiTheme="minorEastAsia"/>
                <w:sz w:val="20"/>
              </w:rPr>
              <w:t>6</w:t>
            </w:r>
          </w:p>
        </w:tc>
        <w:tc>
          <w:tcPr>
            <w:tcW w:w="2543" w:type="pct"/>
            <w:tcBorders>
              <w:bottom w:val="single" w:color="auto" w:sz="4" w:space="0"/>
            </w:tcBorders>
            <w:vAlign w:val="center"/>
          </w:tcPr>
          <w:p w14:paraId="2363DABD">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01257999">
            <w:pPr>
              <w:widowControl w:val="0"/>
              <w:tabs>
                <w:tab w:val="left" w:pos="5355"/>
              </w:tabs>
              <w:rPr>
                <w:rFonts w:asciiTheme="minorEastAsia" w:hAnsiTheme="minorEastAsia"/>
                <w:sz w:val="20"/>
              </w:rPr>
            </w:pPr>
            <w:r>
              <w:rPr>
                <w:rFonts w:hint="eastAsia" w:asciiTheme="minorEastAsia" w:hAnsiTheme="minorEastAsia"/>
                <w:sz w:val="20"/>
              </w:rPr>
              <w:t>1.银行转账；</w:t>
            </w:r>
          </w:p>
          <w:p w14:paraId="67751EBE">
            <w:pPr>
              <w:widowControl w:val="0"/>
              <w:tabs>
                <w:tab w:val="left" w:pos="5355"/>
              </w:tabs>
              <w:rPr>
                <w:rFonts w:hint="eastAsia" w:ascii="宋体" w:hAnsi="宋体" w:eastAsia="宋体" w:cs="宋体"/>
                <w:sz w:val="20"/>
                <w:szCs w:val="20"/>
                <w:lang w:val="en-US" w:eastAsia="zh-CN"/>
              </w:rPr>
            </w:pPr>
            <w:r>
              <w:rPr>
                <w:rFonts w:hint="eastAsia" w:asciiTheme="minorEastAsia" w:hAnsiTheme="minorEastAsia"/>
                <w:sz w:val="20"/>
                <w:lang w:val="en-GB"/>
              </w:rPr>
              <w:t>2</w:t>
            </w:r>
            <w:r>
              <w:rPr>
                <w:rFonts w:hint="eastAsia" w:ascii="宋体" w:hAnsi="宋体" w:eastAsia="宋体" w:cs="宋体"/>
                <w:sz w:val="20"/>
                <w:szCs w:val="20"/>
                <w:lang w:val="en-GB"/>
              </w:rPr>
              <w:t>.</w:t>
            </w:r>
            <w:r>
              <w:rPr>
                <w:rFonts w:hint="eastAsia" w:ascii="宋体" w:hAnsi="宋体" w:eastAsia="宋体" w:cs="宋体"/>
                <w:sz w:val="20"/>
                <w:szCs w:val="20"/>
                <w:lang w:val="en-US" w:eastAsia="zh-CN"/>
              </w:rPr>
              <w:t>验收合格后1个月内支付100%合同款。</w:t>
            </w:r>
          </w:p>
          <w:p w14:paraId="3D817448">
            <w:pPr>
              <w:widowControl w:val="0"/>
              <w:tabs>
                <w:tab w:val="left" w:pos="5355"/>
              </w:tabs>
              <w:rPr>
                <w:rFonts w:asciiTheme="minorEastAsia" w:hAnsiTheme="minorEastAsia"/>
                <w:sz w:val="20"/>
              </w:rPr>
            </w:pPr>
          </w:p>
        </w:tc>
        <w:tc>
          <w:tcPr>
            <w:tcW w:w="1107" w:type="pct"/>
            <w:vAlign w:val="center"/>
          </w:tcPr>
          <w:p w14:paraId="570F1736">
            <w:pPr>
              <w:widowControl w:val="0"/>
              <w:tabs>
                <w:tab w:val="left" w:pos="5355"/>
              </w:tabs>
              <w:rPr>
                <w:rFonts w:ascii="仿宋_GB2312" w:hAnsi="宋体" w:eastAsia="仿宋_GB2312"/>
                <w:sz w:val="18"/>
              </w:rPr>
            </w:pPr>
          </w:p>
        </w:tc>
        <w:tc>
          <w:tcPr>
            <w:tcW w:w="1106" w:type="pct"/>
            <w:vAlign w:val="center"/>
          </w:tcPr>
          <w:p w14:paraId="4BE9A3E7">
            <w:pPr>
              <w:widowControl w:val="0"/>
              <w:tabs>
                <w:tab w:val="left" w:pos="5355"/>
              </w:tabs>
              <w:rPr>
                <w:rFonts w:ascii="仿宋_GB2312" w:hAnsi="宋体" w:eastAsia="仿宋_GB2312"/>
                <w:sz w:val="18"/>
              </w:rPr>
            </w:pPr>
          </w:p>
        </w:tc>
      </w:tr>
    </w:tbl>
    <w:p w14:paraId="3534CFE5">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ascii="宋体" w:hAnsi="宋体"/>
          <w:b/>
          <w:bCs/>
          <w:sz w:val="36"/>
          <w:szCs w:val="36"/>
        </w:rPr>
      </w:pPr>
      <w:r>
        <w:rPr>
          <w:rFonts w:hint="eastAsia" w:ascii="宋体" w:hAnsi="宋体"/>
          <w:b/>
          <w:bCs/>
          <w:sz w:val="36"/>
          <w:szCs w:val="36"/>
        </w:rPr>
        <w:t>采购内容及要求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0A6FBE0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推拿床款式如下图，尺寸：190*70*65cm，材质不锈钢，厚度≥2mm，海绵密度≥50kg/m3，厚度≥8cm，床面面孔180*150mm，推拿床整体不能用螺栓连接，不能松动。</w:t>
      </w:r>
      <w:r>
        <w:rPr>
          <w:rFonts w:hint="eastAsia" w:ascii="宋体" w:hAnsi="宋体" w:eastAsia="宋体" w:cs="宋体"/>
          <w:b w:val="0"/>
          <w:bCs/>
          <w:color w:val="000000"/>
          <w:sz w:val="20"/>
          <w:szCs w:val="20"/>
          <w:lang w:val="en-US" w:eastAsia="zh-CN"/>
        </w:rPr>
        <w:t>(床的整体高度加海绵需≥70cm）</w:t>
      </w:r>
    </w:p>
    <w:p w14:paraId="21BDD074">
      <w:pPr>
        <w:widowControl w:val="0"/>
        <w:numPr>
          <w:ilvl w:val="0"/>
          <w:numId w:val="0"/>
        </w:numPr>
        <w:snapToGrid w:val="0"/>
        <w:spacing w:line="360" w:lineRule="auto"/>
      </w:pPr>
      <w:r>
        <w:drawing>
          <wp:inline distT="0" distB="0" distL="114300" distR="114300">
            <wp:extent cx="2973070" cy="2342515"/>
            <wp:effectExtent l="0" t="0" r="17780"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2973070" cy="2342515"/>
                    </a:xfrm>
                    <a:prstGeom prst="rect">
                      <a:avLst/>
                    </a:prstGeom>
                    <a:noFill/>
                    <a:ln w="9525">
                      <a:noFill/>
                    </a:ln>
                  </pic:spPr>
                </pic:pic>
              </a:graphicData>
            </a:graphic>
          </wp:inline>
        </w:drawing>
      </w:r>
    </w:p>
    <w:p w14:paraId="3F8DF8B2">
      <w:pPr>
        <w:spacing w:line="360" w:lineRule="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二、安装和调试</w:t>
      </w:r>
    </w:p>
    <w:p w14:paraId="35D1299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1.供应商负责派厂家技术人员到现场免费进行安装调试，直至验收合格；</w:t>
      </w:r>
    </w:p>
    <w:p w14:paraId="3F5D1DF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2.供应商应在合同规定的安装调试期内完成该项工作。如因供应商责任而造成延期，所有因延期而产生的费用由供应商承担；</w:t>
      </w:r>
    </w:p>
    <w:p w14:paraId="79AA89C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3.结合安装调试，供应商专业技术人员应对采购方的技术人员进行使用操作、维修、保养等技术的现场培训，直至采购方的技术人员能熟练独立工作。供应商委派的专业技术人员所需费用均由供应商承担。</w:t>
      </w:r>
    </w:p>
    <w:p w14:paraId="1F22F332">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三、质量保证期及维修服务 </w:t>
      </w:r>
    </w:p>
    <w:p w14:paraId="19383CC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报价人对此次询价采购的货物应按照询价文件的要求提供合格的产品，产品质保期从最终验收合格之日起算，质保期≥1年。终身维护服务。质保期内非因操作不当造成需要更换的零配件及设备由中标人负责包修、包换。</w:t>
      </w:r>
    </w:p>
    <w:p w14:paraId="37047378">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本项目报价人应对此次询价采购的设备承诺自产品验收合格后设备运行中发生故障，所有产品必须保证一年365天每天24小时故障维护，故障响应时间小于2小时。并在响应时间内到达现场进行免费维修服务，若12小时内无法排除故障则应先提供替代设备供采购人使用。其中发生一切费用由中标人承担。报价人可视自身能力在报价文件中提供更优、更合理的服务承诺。</w:t>
      </w:r>
    </w:p>
    <w:p w14:paraId="04CC756E">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3. 免费质量保修期结束后，报价人提供终身免费咨询及有偿维修服务；货物一旦出现故障，应提供维修所需的零配件，并派出检修人员在24小时内到货物安装现场对设备进行维修，只收取更换的零配件成本费和检修人员差旅费。</w:t>
      </w:r>
    </w:p>
    <w:p w14:paraId="0A0076D1">
      <w:pPr>
        <w:spacing w:line="360" w:lineRule="auto"/>
        <w:rPr>
          <w:rFonts w:ascii="宋体" w:hAnsi="宋体" w:eastAsia="宋体" w:cs="Times New Roman"/>
          <w:b/>
          <w:sz w:val="24"/>
          <w:szCs w:val="24"/>
        </w:rPr>
      </w:pPr>
      <w:r>
        <w:rPr>
          <w:rFonts w:hint="eastAsia" w:ascii="宋体" w:hAnsi="宋体" w:eastAsia="宋体" w:cs="Times New Roman"/>
          <w:b/>
          <w:sz w:val="24"/>
          <w:szCs w:val="24"/>
        </w:rPr>
        <w:t>四、验收标准和验收方法</w:t>
      </w:r>
    </w:p>
    <w:p w14:paraId="02682583">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1.验收标准：设备按国家行业标准及询价文件“采购内容及要求”进行验收。产品质量达到设计要求安装调试各项指标符合技术参数；所产生费用由供应商负责。</w:t>
      </w:r>
    </w:p>
    <w:p w14:paraId="7A459F13">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2.验收程序：货物验收分为安装调试检验及最终验收两个阶段。</w:t>
      </w:r>
    </w:p>
    <w:p w14:paraId="23D552BE">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a.系统安装调试检验：系统安装、调试过程，供应商应作详细检验记录。安装调试检验结果应符合制造厂产品标准和询价文件的规定。检验记录应真实并提供给采购方。</w:t>
      </w:r>
    </w:p>
    <w:p w14:paraId="44D289F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b.最终验收：⑴ 系统安装、调试结束后，要求进行联合验收（最终验收具体程序和要求以合同为准）。</w:t>
      </w:r>
    </w:p>
    <w:p w14:paraId="51574D92">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⑵ 最终验收所发生的一切费用由供应商承担。</w:t>
      </w:r>
    </w:p>
    <w:p w14:paraId="3D760AF0">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五、知识产权  </w:t>
      </w:r>
    </w:p>
    <w:p w14:paraId="19BF250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47ABA130">
      <w:pPr>
        <w:spacing w:line="360" w:lineRule="auto"/>
        <w:ind w:firstLine="480" w:firstLineChars="200"/>
        <w:rPr>
          <w:rFonts w:hint="eastAsia" w:ascii="宋体" w:hAnsi="宋体" w:eastAsia="宋体" w:cs="Times New Roman"/>
          <w:sz w:val="24"/>
          <w:szCs w:val="24"/>
        </w:rPr>
      </w:pPr>
    </w:p>
    <w:p w14:paraId="2F34A04C">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六、付款方式  </w:t>
      </w:r>
    </w:p>
    <w:p w14:paraId="059BF0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1.银行转账；</w:t>
      </w:r>
    </w:p>
    <w:p w14:paraId="4EDA5987">
      <w:pPr>
        <w:spacing w:line="360" w:lineRule="auto"/>
        <w:ind w:firstLine="480" w:firstLineChars="200"/>
        <w:rPr>
          <w:rFonts w:ascii="宋体" w:hAnsi="宋体"/>
          <w:sz w:val="24"/>
          <w:szCs w:val="24"/>
        </w:rPr>
      </w:pPr>
      <w:r>
        <w:rPr>
          <w:rFonts w:hint="eastAsia" w:ascii="宋体" w:hAnsi="宋体" w:eastAsia="宋体" w:cs="Times New Roman"/>
          <w:sz w:val="24"/>
          <w:szCs w:val="24"/>
        </w:rPr>
        <w:t>2.</w:t>
      </w:r>
      <w:r>
        <w:rPr>
          <w:rFonts w:hint="eastAsia" w:ascii="宋体" w:hAnsi="宋体" w:eastAsia="宋体" w:cs="宋体"/>
          <w:sz w:val="24"/>
          <w:szCs w:val="24"/>
          <w:lang w:val="en-US" w:eastAsia="zh-CN"/>
        </w:rPr>
        <w:t>验收合格后1个月内支付100%合同款。</w:t>
      </w:r>
    </w:p>
    <w:p w14:paraId="4C5387A3">
      <w:pPr>
        <w:spacing w:line="400" w:lineRule="exact"/>
        <w:rPr>
          <w:rFonts w:ascii="宋体" w:hAnsi="宋体"/>
          <w:sz w:val="24"/>
        </w:rPr>
      </w:pPr>
    </w:p>
    <w:p w14:paraId="02AB5D77">
      <w:pPr>
        <w:spacing w:line="400" w:lineRule="exact"/>
        <w:rPr>
          <w:rFonts w:ascii="宋体" w:hAnsi="宋体"/>
          <w:sz w:val="24"/>
        </w:rPr>
      </w:pPr>
    </w:p>
    <w:p w14:paraId="358095E4">
      <w:pPr>
        <w:spacing w:line="400" w:lineRule="exact"/>
        <w:rPr>
          <w:rFonts w:ascii="宋体" w:hAnsi="宋体"/>
          <w:sz w:val="24"/>
        </w:rPr>
      </w:pPr>
    </w:p>
    <w:p w14:paraId="4146F348">
      <w:pPr>
        <w:spacing w:line="400" w:lineRule="exact"/>
        <w:rPr>
          <w:rFonts w:ascii="宋体" w:hAnsi="宋体"/>
          <w:sz w:val="24"/>
        </w:rPr>
      </w:pPr>
    </w:p>
    <w:p w14:paraId="1AA1C3E3">
      <w:pPr>
        <w:spacing w:line="400" w:lineRule="exact"/>
        <w:rPr>
          <w:rFonts w:ascii="宋体" w:hAnsi="宋体"/>
          <w:sz w:val="24"/>
        </w:rPr>
      </w:pPr>
    </w:p>
    <w:p w14:paraId="6CE39C24">
      <w:pPr>
        <w:spacing w:line="400" w:lineRule="exact"/>
        <w:rPr>
          <w:rFonts w:ascii="宋体" w:hAnsi="宋体"/>
          <w:sz w:val="24"/>
        </w:rPr>
      </w:pPr>
    </w:p>
    <w:p w14:paraId="33B6E4CA">
      <w:pPr>
        <w:spacing w:line="400" w:lineRule="exact"/>
        <w:rPr>
          <w:rFonts w:ascii="宋体" w:hAnsi="宋体"/>
          <w:sz w:val="24"/>
        </w:rPr>
      </w:pPr>
    </w:p>
    <w:p w14:paraId="71F05CA2">
      <w:pPr>
        <w:spacing w:line="400" w:lineRule="exact"/>
        <w:rPr>
          <w:rFonts w:ascii="宋体" w:hAnsi="宋体"/>
          <w:sz w:val="24"/>
        </w:rPr>
      </w:pPr>
    </w:p>
    <w:p w14:paraId="3C8F8D0C">
      <w:pPr>
        <w:spacing w:line="400" w:lineRule="exact"/>
        <w:rPr>
          <w:rFonts w:ascii="宋体" w:hAnsi="宋体"/>
          <w:sz w:val="24"/>
        </w:rPr>
      </w:pPr>
    </w:p>
    <w:p w14:paraId="6D37CEEC">
      <w:pPr>
        <w:spacing w:line="400" w:lineRule="exact"/>
        <w:rPr>
          <w:rFonts w:ascii="宋体" w:hAnsi="宋体"/>
          <w:sz w:val="24"/>
        </w:rPr>
      </w:pPr>
    </w:p>
    <w:p w14:paraId="4E0E4D02">
      <w:pPr>
        <w:spacing w:line="400" w:lineRule="exact"/>
        <w:rPr>
          <w:rFonts w:ascii="宋体" w:hAnsi="宋体"/>
          <w:sz w:val="24"/>
        </w:rPr>
      </w:pPr>
    </w:p>
    <w:p w14:paraId="408F74DD">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687960E4">
      <w:pPr>
        <w:spacing w:line="400" w:lineRule="exact"/>
      </w:pPr>
    </w:p>
    <w:p w14:paraId="7945D49A">
      <w:pPr>
        <w:spacing w:line="400" w:lineRule="exact"/>
      </w:pPr>
    </w:p>
    <w:p w14:paraId="01A02107">
      <w:pPr>
        <w:spacing w:line="400" w:lineRule="exact"/>
      </w:pPr>
    </w:p>
    <w:p w14:paraId="3E0593B9">
      <w:pPr>
        <w:spacing w:line="400" w:lineRule="exact"/>
      </w:pPr>
    </w:p>
    <w:p w14:paraId="15ADB206">
      <w:pPr>
        <w:spacing w:line="400" w:lineRule="exact"/>
      </w:pPr>
    </w:p>
    <w:p w14:paraId="11FB1AC5">
      <w:pPr>
        <w:spacing w:line="400" w:lineRule="exact"/>
      </w:pPr>
    </w:p>
    <w:p w14:paraId="2C8F575E">
      <w:pPr>
        <w:spacing w:line="400" w:lineRule="exact"/>
      </w:pPr>
    </w:p>
    <w:p w14:paraId="48001B4F">
      <w:pPr>
        <w:spacing w:line="400" w:lineRule="exact"/>
      </w:pPr>
    </w:p>
    <w:p w14:paraId="7BFCAAFA">
      <w:pPr>
        <w:spacing w:line="400" w:lineRule="exact"/>
      </w:pPr>
    </w:p>
    <w:p w14:paraId="4CF7B75E">
      <w:pPr>
        <w:spacing w:line="400" w:lineRule="exact"/>
      </w:pPr>
    </w:p>
    <w:p w14:paraId="2534C3B4">
      <w:pPr>
        <w:spacing w:line="400" w:lineRule="exact"/>
      </w:pPr>
    </w:p>
    <w:p w14:paraId="1728DAE8">
      <w:pPr>
        <w:spacing w:line="400" w:lineRule="exact"/>
      </w:pPr>
    </w:p>
    <w:p w14:paraId="0BBC35B6">
      <w:pPr>
        <w:spacing w:line="400" w:lineRule="exact"/>
      </w:pPr>
    </w:p>
    <w:p w14:paraId="67CAFFA7">
      <w:pPr>
        <w:spacing w:line="400" w:lineRule="exact"/>
      </w:pPr>
    </w:p>
    <w:p w14:paraId="31AC0473">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sz w:val="24"/>
          <w:u w:val="single"/>
          <w:lang w:eastAsia="zh-CN"/>
        </w:rPr>
        <w:t>推拿床</w:t>
      </w:r>
      <w:bookmarkStart w:id="5" w:name="_GoBack"/>
      <w:bookmarkEnd w:id="5"/>
      <w:r>
        <w:rPr>
          <w:rFonts w:hint="eastAsia"/>
          <w:sz w:val="24"/>
          <w:highlight w:val="none"/>
          <w:u w:val="single"/>
          <w:lang w:val="en-US" w:eastAsia="zh-CN"/>
        </w:rPr>
        <w:t>采购</w:t>
      </w:r>
      <w:r>
        <w:rPr>
          <w:rFonts w:hint="eastAsia" w:ascii="宋体" w:hAnsi="宋体"/>
          <w:sz w:val="24"/>
          <w:highlight w:val="none"/>
          <w:lang w:val="zh-CN"/>
        </w:rPr>
        <w:t>项</w:t>
      </w:r>
      <w:r>
        <w:rPr>
          <w:rFonts w:hint="eastAsia" w:ascii="宋体" w:hAnsi="宋体"/>
          <w:sz w:val="24"/>
          <w:lang w:val="zh-CN"/>
        </w:rPr>
        <w:t>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ascii="宋体" w:hAnsi="宋体"/>
          <w:b/>
          <w:sz w:val="24"/>
          <w:szCs w:val="20"/>
        </w:rPr>
      </w:pPr>
    </w:p>
    <w:p w14:paraId="1CBA25CA">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352B8ADC">
      <w:pPr>
        <w:spacing w:line="400" w:lineRule="exact"/>
      </w:pPr>
    </w:p>
    <w:p w14:paraId="1839AACE">
      <w:pPr>
        <w:spacing w:line="400" w:lineRule="exact"/>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17262F5"/>
    <w:rsid w:val="0C1A1646"/>
    <w:rsid w:val="19E5152C"/>
    <w:rsid w:val="290C3CAC"/>
    <w:rsid w:val="33B25DF4"/>
    <w:rsid w:val="459259E0"/>
    <w:rsid w:val="4F582751"/>
    <w:rsid w:val="52FC7B22"/>
    <w:rsid w:val="6A337A3A"/>
    <w:rsid w:val="79EF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eastAsia="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Char"/>
    <w:basedOn w:val="31"/>
    <w:link w:val="21"/>
    <w:qFormat/>
    <w:uiPriority w:val="0"/>
    <w:rPr>
      <w:sz w:val="18"/>
      <w:szCs w:val="18"/>
    </w:rPr>
  </w:style>
  <w:style w:type="character" w:customStyle="1" w:styleId="39">
    <w:name w:val="页脚 Char"/>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Char"/>
    <w:basedOn w:val="31"/>
    <w:link w:val="11"/>
    <w:qFormat/>
    <w:uiPriority w:val="0"/>
    <w:rPr>
      <w:rFonts w:ascii="宋体" w:hAnsi="Times New Roman" w:eastAsia="宋体" w:cs="Times New Roman"/>
      <w:sz w:val="18"/>
      <w:szCs w:val="18"/>
    </w:rPr>
  </w:style>
  <w:style w:type="character" w:customStyle="1" w:styleId="42">
    <w:name w:val="标题 1 Char"/>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Char"/>
    <w:basedOn w:val="31"/>
    <w:link w:val="3"/>
    <w:qFormat/>
    <w:uiPriority w:val="0"/>
    <w:rPr>
      <w:rFonts w:ascii="Arial" w:hAnsi="Arial" w:eastAsia="黑体" w:cs="Times New Roman"/>
      <w:b/>
      <w:bCs/>
      <w:sz w:val="32"/>
      <w:szCs w:val="32"/>
      <w:lang w:val="zh-CN" w:eastAsia="zh-CN"/>
    </w:rPr>
  </w:style>
  <w:style w:type="character" w:customStyle="1" w:styleId="44">
    <w:name w:val="标题 3 Char"/>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1"/>
    <w:link w:val="5"/>
    <w:qFormat/>
    <w:uiPriority w:val="0"/>
    <w:rPr>
      <w:rFonts w:ascii="Cambria" w:hAnsi="Cambria" w:eastAsia="宋体" w:cs="Times New Roman"/>
      <w:b/>
      <w:bCs/>
      <w:sz w:val="28"/>
      <w:szCs w:val="28"/>
      <w:lang w:val="zh-CN" w:eastAsia="zh-CN"/>
    </w:rPr>
  </w:style>
  <w:style w:type="character" w:customStyle="1" w:styleId="46">
    <w:name w:val="标题 5 Char"/>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Char"/>
    <w:basedOn w:val="31"/>
    <w:link w:val="7"/>
    <w:qFormat/>
    <w:uiPriority w:val="0"/>
    <w:rPr>
      <w:rFonts w:ascii="Cambria" w:hAnsi="Cambria" w:eastAsia="宋体" w:cs="Times New Roman"/>
      <w:b/>
      <w:bCs/>
      <w:sz w:val="24"/>
      <w:szCs w:val="24"/>
      <w:lang w:val="zh-CN" w:eastAsia="zh-CN"/>
    </w:rPr>
  </w:style>
  <w:style w:type="character" w:customStyle="1" w:styleId="48">
    <w:name w:val="标题 7 Char"/>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Char"/>
    <w:basedOn w:val="31"/>
    <w:link w:val="9"/>
    <w:qFormat/>
    <w:uiPriority w:val="0"/>
    <w:rPr>
      <w:rFonts w:ascii="Arial" w:hAnsi="Arial" w:eastAsia="黑体" w:cs="Times New Roman"/>
      <w:sz w:val="24"/>
      <w:szCs w:val="24"/>
      <w:lang w:val="zh-CN" w:eastAsia="zh-CN"/>
    </w:rPr>
  </w:style>
  <w:style w:type="character" w:customStyle="1" w:styleId="50">
    <w:name w:val="标题 9 Char"/>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Char"/>
    <w:link w:val="27"/>
    <w:qFormat/>
    <w:uiPriority w:val="0"/>
    <w:rPr>
      <w:rFonts w:ascii="Arial" w:hAnsi="Arial"/>
      <w:b/>
      <w:sz w:val="36"/>
      <w:lang w:eastAsia="en-US"/>
    </w:rPr>
  </w:style>
  <w:style w:type="character" w:customStyle="1" w:styleId="53">
    <w:name w:val="正文文本 Char"/>
    <w:link w:val="13"/>
    <w:qFormat/>
    <w:uiPriority w:val="0"/>
    <w:rPr>
      <w:rFonts w:ascii="Times New Roman" w:hAnsi="Times New Roman"/>
      <w:sz w:val="22"/>
    </w:rPr>
  </w:style>
  <w:style w:type="character" w:customStyle="1" w:styleId="54">
    <w:name w:val="批注文字 Char"/>
    <w:link w:val="12"/>
    <w:qFormat/>
    <w:uiPriority w:val="0"/>
    <w:rPr>
      <w:rFonts w:ascii="Times New Roman" w:hAnsi="Times New Roman"/>
      <w:szCs w:val="24"/>
    </w:rPr>
  </w:style>
  <w:style w:type="character" w:customStyle="1" w:styleId="55">
    <w:name w:val="批注主题 Char"/>
    <w:link w:val="28"/>
    <w:qFormat/>
    <w:uiPriority w:val="0"/>
    <w:rPr>
      <w:rFonts w:ascii="Times New Roman" w:hAnsi="Times New Roman"/>
      <w:b/>
      <w:bCs/>
      <w:szCs w:val="24"/>
    </w:rPr>
  </w:style>
  <w:style w:type="character" w:customStyle="1" w:styleId="56">
    <w:name w:val="批注框文本 Char"/>
    <w:link w:val="19"/>
    <w:qFormat/>
    <w:uiPriority w:val="0"/>
    <w:rPr>
      <w:rFonts w:ascii="Times New Roman" w:hAnsi="Times New Roman"/>
      <w:sz w:val="18"/>
      <w:szCs w:val="18"/>
    </w:rPr>
  </w:style>
  <w:style w:type="character" w:customStyle="1" w:styleId="57">
    <w:name w:val="脚注文本 Char"/>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Char"/>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Char"/>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3105</Words>
  <Characters>3250</Characters>
  <Lines>30</Lines>
  <Paragraphs>8</Paragraphs>
  <TotalTime>9</TotalTime>
  <ScaleCrop>false</ScaleCrop>
  <LinksUpToDate>false</LinksUpToDate>
  <CharactersWithSpaces>3792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2025-02-25T07:33:00Z</cp:lastPrinted>
  <dcterms:modified xsi:type="dcterms:W3CDTF">2025-03-05T10:44:27Z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DBFB5C18C565489AA5A255C868E2922B_13</vt:lpwstr>
  </property>
  <property fmtid="{D5CDD505-2E9C-101B-9397-08002B2CF9AE}" pid="4" name="KSOTemplateDocerSaveRecord">
    <vt:lpwstr>eyJoZGlkIjoiZTkwYzI1NzY0ZWNmMWRkODczNGUxN2IxODQzYWJiNDAiLCJ1c2VySWQiOiI1MjA3NTkxNzUifQ==</vt:lpwstr>
  </property>
</Properties>
</file>