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605AAF">
      <w:pPr>
        <w:pageBreakBefore w:val="0"/>
        <w:kinsoku/>
        <w:wordWrap/>
        <w:topLinePunct w:val="0"/>
        <w:bidi w:val="0"/>
        <w:spacing w:line="560" w:lineRule="exact"/>
        <w:jc w:val="center"/>
        <w:rPr>
          <w:rFonts w:hint="eastAsia" w:ascii="宋体" w:hAnsi="宋体" w:eastAsia="宋体" w:cs="宋体"/>
          <w:b/>
          <w:bCs/>
          <w:color w:val="auto"/>
          <w:spacing w:val="-20"/>
          <w:sz w:val="72"/>
          <w:szCs w:val="72"/>
          <w:highlight w:val="none"/>
        </w:rPr>
      </w:pPr>
    </w:p>
    <w:p w14:paraId="6606B7B8">
      <w:pPr>
        <w:pageBreakBefore w:val="0"/>
        <w:kinsoku/>
        <w:wordWrap/>
        <w:topLinePunct w:val="0"/>
        <w:bidi w:val="0"/>
        <w:spacing w:line="560" w:lineRule="exact"/>
        <w:jc w:val="center"/>
        <w:rPr>
          <w:rFonts w:hint="eastAsia" w:ascii="宋体" w:hAnsi="宋体" w:eastAsia="宋体" w:cs="宋体"/>
          <w:b/>
          <w:bCs/>
          <w:color w:val="auto"/>
          <w:spacing w:val="-20"/>
          <w:sz w:val="72"/>
          <w:szCs w:val="72"/>
          <w:highlight w:val="none"/>
        </w:rPr>
      </w:pPr>
    </w:p>
    <w:p w14:paraId="7E097CC3">
      <w:pPr>
        <w:pageBreakBefore w:val="0"/>
        <w:kinsoku/>
        <w:wordWrap/>
        <w:topLinePunct w:val="0"/>
        <w:bidi w:val="0"/>
        <w:spacing w:line="560" w:lineRule="exact"/>
        <w:jc w:val="center"/>
        <w:rPr>
          <w:rFonts w:hint="eastAsia" w:ascii="宋体" w:hAnsi="宋体" w:eastAsia="宋体" w:cs="宋体"/>
          <w:b/>
          <w:bCs/>
          <w:color w:val="auto"/>
          <w:spacing w:val="-20"/>
          <w:sz w:val="72"/>
          <w:szCs w:val="72"/>
          <w:highlight w:val="none"/>
        </w:rPr>
      </w:pPr>
    </w:p>
    <w:p w14:paraId="3A50825B">
      <w:pPr>
        <w:pageBreakBefore w:val="0"/>
        <w:kinsoku/>
        <w:wordWrap/>
        <w:topLinePunct w:val="0"/>
        <w:bidi w:val="0"/>
        <w:spacing w:line="560" w:lineRule="exact"/>
        <w:jc w:val="center"/>
        <w:rPr>
          <w:rFonts w:hint="eastAsia" w:ascii="宋体" w:hAnsi="宋体" w:eastAsia="宋体" w:cs="宋体"/>
          <w:b/>
          <w:bCs/>
          <w:color w:val="auto"/>
          <w:spacing w:val="-20"/>
          <w:sz w:val="72"/>
          <w:szCs w:val="72"/>
          <w:highlight w:val="none"/>
        </w:rPr>
      </w:pPr>
    </w:p>
    <w:p w14:paraId="69B74A78">
      <w:pPr>
        <w:pStyle w:val="26"/>
        <w:pageBreakBefore w:val="0"/>
        <w:kinsoku/>
        <w:wordWrap/>
        <w:topLinePunct w:val="0"/>
        <w:bidi w:val="0"/>
        <w:spacing w:line="560" w:lineRule="exact"/>
        <w:ind w:firstLine="0" w:firstLineChars="0"/>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福建中医药大学国医堂门诊部</w:t>
      </w:r>
    </w:p>
    <w:p w14:paraId="0B5E3992">
      <w:pPr>
        <w:pStyle w:val="26"/>
        <w:pageBreakBefore w:val="0"/>
        <w:kinsoku/>
        <w:wordWrap/>
        <w:topLinePunct w:val="0"/>
        <w:bidi w:val="0"/>
        <w:spacing w:line="560" w:lineRule="exact"/>
        <w:ind w:firstLine="0" w:firstLineChars="0"/>
        <w:jc w:val="center"/>
        <w:rPr>
          <w:rFonts w:hint="eastAsia" w:ascii="宋体" w:hAnsi="宋体" w:eastAsia="宋体" w:cs="宋体"/>
          <w:b/>
          <w:bCs/>
          <w:color w:val="auto"/>
          <w:sz w:val="52"/>
          <w:szCs w:val="52"/>
          <w:highlight w:val="none"/>
        </w:rPr>
      </w:pPr>
      <w:r>
        <w:rPr>
          <w:rFonts w:hint="eastAsia" w:ascii="宋体" w:eastAsia="宋体" w:cs="宋体"/>
          <w:b/>
          <w:bCs/>
          <w:color w:val="auto"/>
          <w:sz w:val="52"/>
          <w:szCs w:val="52"/>
          <w:highlight w:val="none"/>
          <w:lang w:eastAsia="zh-CN"/>
        </w:rPr>
        <w:t>公开招标文件</w:t>
      </w:r>
    </w:p>
    <w:p w14:paraId="2C149A74">
      <w:pPr>
        <w:pageBreakBefore w:val="0"/>
        <w:kinsoku/>
        <w:wordWrap/>
        <w:topLinePunct w:val="0"/>
        <w:bidi w:val="0"/>
        <w:spacing w:line="560" w:lineRule="exact"/>
        <w:rPr>
          <w:rFonts w:hint="eastAsia" w:ascii="宋体" w:hAnsi="宋体" w:eastAsia="宋体" w:cs="宋体"/>
          <w:b/>
          <w:color w:val="auto"/>
          <w:sz w:val="28"/>
          <w:szCs w:val="28"/>
          <w:highlight w:val="none"/>
        </w:rPr>
      </w:pPr>
    </w:p>
    <w:p w14:paraId="42E199AD">
      <w:pPr>
        <w:pageBreakBefore w:val="0"/>
        <w:kinsoku/>
        <w:wordWrap/>
        <w:topLinePunct w:val="0"/>
        <w:bidi w:val="0"/>
        <w:spacing w:line="560" w:lineRule="exact"/>
        <w:rPr>
          <w:rFonts w:hint="eastAsia" w:ascii="宋体" w:hAnsi="宋体" w:eastAsia="宋体" w:cs="宋体"/>
          <w:b/>
          <w:color w:val="auto"/>
          <w:sz w:val="28"/>
          <w:szCs w:val="28"/>
          <w:highlight w:val="none"/>
        </w:rPr>
      </w:pPr>
    </w:p>
    <w:p w14:paraId="255367D8">
      <w:pPr>
        <w:pageBreakBefore w:val="0"/>
        <w:kinsoku/>
        <w:wordWrap/>
        <w:topLinePunct w:val="0"/>
        <w:bidi w:val="0"/>
        <w:spacing w:line="560" w:lineRule="exact"/>
        <w:rPr>
          <w:rFonts w:hint="eastAsia" w:ascii="宋体" w:hAnsi="宋体" w:eastAsia="宋体" w:cs="宋体"/>
          <w:b/>
          <w:color w:val="auto"/>
          <w:sz w:val="28"/>
          <w:szCs w:val="28"/>
          <w:highlight w:val="none"/>
        </w:rPr>
      </w:pPr>
    </w:p>
    <w:p w14:paraId="6360F626">
      <w:pPr>
        <w:pageBreakBefore w:val="0"/>
        <w:kinsoku/>
        <w:wordWrap/>
        <w:topLinePunct w:val="0"/>
        <w:bidi w:val="0"/>
        <w:spacing w:line="560" w:lineRule="exact"/>
        <w:rPr>
          <w:rFonts w:hint="eastAsia" w:ascii="宋体" w:hAnsi="宋体" w:eastAsia="宋体" w:cs="宋体"/>
          <w:b/>
          <w:color w:val="auto"/>
          <w:sz w:val="28"/>
          <w:szCs w:val="28"/>
          <w:highlight w:val="none"/>
        </w:rPr>
      </w:pPr>
    </w:p>
    <w:p w14:paraId="5B0231AC">
      <w:pPr>
        <w:pageBreakBefore w:val="0"/>
        <w:kinsoku/>
        <w:wordWrap/>
        <w:topLinePunct w:val="0"/>
        <w:bidi w:val="0"/>
        <w:spacing w:line="560" w:lineRule="exact"/>
        <w:ind w:firstLine="1285" w:firstLineChars="4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0814-24101322</w:t>
      </w:r>
    </w:p>
    <w:p w14:paraId="5807B1E7">
      <w:pPr>
        <w:pageBreakBefore w:val="0"/>
        <w:kinsoku/>
        <w:wordWrap/>
        <w:topLinePunct w:val="0"/>
        <w:bidi w:val="0"/>
        <w:spacing w:line="560" w:lineRule="exact"/>
        <w:ind w:firstLine="1285" w:firstLineChars="4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0"/>
          <w:szCs w:val="30"/>
          <w:highlight w:val="none"/>
          <w:lang w:eastAsia="zh-CN"/>
        </w:rPr>
        <w:t>福建中医药大学国医堂门诊部中药配方颗粒</w:t>
      </w:r>
    </w:p>
    <w:p w14:paraId="7A30051C">
      <w:pPr>
        <w:pageBreakBefore w:val="0"/>
        <w:kinsoku/>
        <w:wordWrap/>
        <w:topLinePunct w:val="0"/>
        <w:bidi w:val="0"/>
        <w:spacing w:line="560" w:lineRule="exact"/>
        <w:ind w:firstLine="2711" w:firstLineChars="9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eastAsia="zh-CN"/>
        </w:rPr>
        <w:t>供应商遴选服务项目</w:t>
      </w:r>
    </w:p>
    <w:p w14:paraId="6269E413">
      <w:pPr>
        <w:pageBreakBefore w:val="0"/>
        <w:kinsoku/>
        <w:wordWrap/>
        <w:topLinePunct w:val="0"/>
        <w:bidi w:val="0"/>
        <w:spacing w:line="560" w:lineRule="exact"/>
        <w:ind w:firstLine="1285" w:firstLineChars="4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采购单位：</w:t>
      </w:r>
      <w:r>
        <w:rPr>
          <w:rFonts w:hint="eastAsia" w:ascii="宋体" w:hAnsi="宋体" w:eastAsia="宋体" w:cs="宋体"/>
          <w:b/>
          <w:color w:val="auto"/>
          <w:sz w:val="32"/>
          <w:szCs w:val="32"/>
          <w:highlight w:val="none"/>
          <w:lang w:eastAsia="zh-CN"/>
        </w:rPr>
        <w:t>福建中医药大学国医堂门诊部</w:t>
      </w:r>
    </w:p>
    <w:p w14:paraId="5839B954">
      <w:pPr>
        <w:pageBreakBefore w:val="0"/>
        <w:kinsoku/>
        <w:wordWrap/>
        <w:topLinePunct w:val="0"/>
        <w:bidi w:val="0"/>
        <w:spacing w:line="560" w:lineRule="exact"/>
        <w:ind w:firstLine="1285" w:firstLineChars="4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代理机构：</w:t>
      </w:r>
      <w:r>
        <w:rPr>
          <w:rFonts w:hint="eastAsia" w:ascii="宋体" w:hAnsi="宋体" w:eastAsia="宋体" w:cs="宋体"/>
          <w:b/>
          <w:color w:val="auto"/>
          <w:sz w:val="32"/>
          <w:szCs w:val="32"/>
          <w:highlight w:val="none"/>
          <w:lang w:eastAsia="zh-CN"/>
        </w:rPr>
        <w:t>福建华闽招标有限公司</w:t>
      </w:r>
    </w:p>
    <w:p w14:paraId="291BDAEA">
      <w:pPr>
        <w:pageBreakBefore w:val="0"/>
        <w:kinsoku/>
        <w:wordWrap/>
        <w:topLinePunct w:val="0"/>
        <w:bidi w:val="0"/>
        <w:spacing w:line="560" w:lineRule="exact"/>
        <w:jc w:val="center"/>
        <w:rPr>
          <w:rFonts w:hint="eastAsia" w:ascii="宋体" w:hAnsi="宋体" w:eastAsia="宋体" w:cs="宋体"/>
          <w:b/>
          <w:color w:val="auto"/>
          <w:sz w:val="32"/>
          <w:szCs w:val="32"/>
          <w:highlight w:val="none"/>
        </w:rPr>
      </w:pPr>
    </w:p>
    <w:p w14:paraId="4A72585F">
      <w:pPr>
        <w:pageBreakBefore w:val="0"/>
        <w:kinsoku/>
        <w:wordWrap/>
        <w:topLinePunct w:val="0"/>
        <w:bidi w:val="0"/>
        <w:spacing w:line="560" w:lineRule="exact"/>
        <w:jc w:val="center"/>
        <w:rPr>
          <w:rFonts w:hint="eastAsia" w:ascii="宋体" w:hAnsi="宋体" w:eastAsia="宋体" w:cs="宋体"/>
          <w:b/>
          <w:color w:val="auto"/>
          <w:sz w:val="32"/>
          <w:szCs w:val="32"/>
          <w:highlight w:val="none"/>
        </w:rPr>
      </w:pPr>
    </w:p>
    <w:p w14:paraId="38DB5DD6">
      <w:pPr>
        <w:pageBreakBefore w:val="0"/>
        <w:kinsoku/>
        <w:wordWrap/>
        <w:topLinePunct w:val="0"/>
        <w:bidi w:val="0"/>
        <w:spacing w:line="560" w:lineRule="exact"/>
        <w:jc w:val="center"/>
        <w:rPr>
          <w:rFonts w:hint="eastAsia" w:ascii="宋体" w:hAnsi="宋体" w:eastAsia="宋体" w:cs="宋体"/>
          <w:b/>
          <w:color w:val="auto"/>
          <w:sz w:val="32"/>
          <w:szCs w:val="32"/>
          <w:highlight w:val="none"/>
        </w:rPr>
      </w:pPr>
    </w:p>
    <w:p w14:paraId="18686670">
      <w:pPr>
        <w:pageBreakBefore w:val="0"/>
        <w:kinsoku/>
        <w:wordWrap/>
        <w:topLinePunct w:val="0"/>
        <w:bidi w:val="0"/>
        <w:spacing w:line="560" w:lineRule="exact"/>
        <w:rPr>
          <w:rFonts w:hint="eastAsia" w:ascii="宋体" w:hAnsi="宋体" w:eastAsia="宋体" w:cs="宋体"/>
          <w:b/>
          <w:color w:val="auto"/>
          <w:sz w:val="32"/>
          <w:szCs w:val="32"/>
          <w:highlight w:val="none"/>
        </w:rPr>
      </w:pPr>
    </w:p>
    <w:p w14:paraId="357B875A">
      <w:pPr>
        <w:pageBreakBefore w:val="0"/>
        <w:kinsoku/>
        <w:wordWrap/>
        <w:topLinePunct w:val="0"/>
        <w:bidi w:val="0"/>
        <w:spacing w:line="560" w:lineRule="exact"/>
        <w:ind w:firstLine="2891" w:firstLineChars="9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月</w:t>
      </w:r>
    </w:p>
    <w:p w14:paraId="18514B91">
      <w:pPr>
        <w:pageBreakBefore w:val="0"/>
        <w:kinsoku/>
        <w:wordWrap/>
        <w:topLinePunct w:val="0"/>
        <w:bidi w:val="0"/>
        <w:spacing w:line="560" w:lineRule="exact"/>
        <w:jc w:val="center"/>
        <w:rPr>
          <w:rFonts w:hint="eastAsia" w:ascii="宋体" w:hAnsi="宋体" w:eastAsia="宋体" w:cs="宋体"/>
          <w:b/>
          <w:bCs/>
          <w:color w:val="auto"/>
          <w:sz w:val="44"/>
          <w:highlight w:val="none"/>
        </w:rPr>
      </w:pPr>
      <w:r>
        <w:rPr>
          <w:rFonts w:hint="eastAsia" w:ascii="宋体" w:hAnsi="宋体" w:eastAsia="宋体" w:cs="宋体"/>
          <w:b/>
          <w:color w:val="auto"/>
          <w:sz w:val="32"/>
          <w:szCs w:val="32"/>
          <w:highlight w:val="none"/>
          <w:u w:val="thick"/>
        </w:rPr>
        <w:t xml:space="preserve">                                                         </w:t>
      </w:r>
      <w:bookmarkStart w:id="0" w:name="_Toc28326"/>
      <w:r>
        <w:rPr>
          <w:rFonts w:hint="eastAsia" w:ascii="宋体" w:hAnsi="宋体" w:eastAsia="宋体" w:cs="宋体"/>
          <w:b/>
          <w:color w:val="auto"/>
          <w:sz w:val="48"/>
          <w:highlight w:val="none"/>
          <w:u w:val="single"/>
          <w:bdr w:val="single" w:color="auto" w:sz="12" w:space="0"/>
        </w:rPr>
        <w:t xml:space="preserve">                   </w:t>
      </w:r>
      <w:r>
        <w:rPr>
          <w:rFonts w:hint="eastAsia" w:ascii="宋体" w:hAnsi="宋体" w:eastAsia="宋体" w:cs="宋体"/>
          <w:b/>
          <w:color w:val="auto"/>
          <w:sz w:val="48"/>
          <w:highlight w:val="none"/>
          <w:u w:val="single"/>
        </w:rPr>
        <w:t xml:space="preserve">                    </w:t>
      </w:r>
      <w:r>
        <w:rPr>
          <w:rFonts w:hint="eastAsia" w:ascii="宋体" w:hAnsi="宋体" w:eastAsia="宋体" w:cs="宋体"/>
          <w:b/>
          <w:bCs/>
          <w:color w:val="auto"/>
          <w:sz w:val="44"/>
          <w:highlight w:val="none"/>
        </w:rPr>
        <w:t xml:space="preserve">                        </w:t>
      </w:r>
    </w:p>
    <w:p w14:paraId="2EE985C8">
      <w:pPr>
        <w:pageBreakBefore w:val="0"/>
        <w:pBdr>
          <w:top w:val="single" w:color="auto" w:sz="4" w:space="1"/>
        </w:pBdr>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福建省福州市鼓楼区华林路128号19层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  编：350001</w:t>
      </w:r>
    </w:p>
    <w:p w14:paraId="1A924240">
      <w:pPr>
        <w:pageBreakBefore w:val="0"/>
        <w:pBdr>
          <w:top w:val="single" w:color="auto" w:sz="4" w:space="1"/>
        </w:pBdr>
        <w:kinsoku/>
        <w:wordWrap/>
        <w:topLinePunct w:val="0"/>
        <w:bidi w:val="0"/>
        <w:spacing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0591-879056</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lang w:eastAsia="zh-CN"/>
        </w:rPr>
        <w:t>0591-87767987</w:t>
      </w:r>
    </w:p>
    <w:p w14:paraId="05EED1D5">
      <w:pPr>
        <w:pageBreakBefore w:val="0"/>
        <w:pBdr>
          <w:top w:val="single" w:color="auto" w:sz="4" w:space="1"/>
        </w:pBdr>
        <w:kinsoku/>
        <w:wordWrap/>
        <w:topLinePunct w:val="0"/>
        <w:bidi w:val="0"/>
        <w:spacing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公司网址：</w:t>
      </w:r>
      <w:r>
        <w:rPr>
          <w:rFonts w:hint="eastAsia" w:ascii="宋体" w:hAnsi="宋体" w:eastAsia="宋体" w:cs="宋体"/>
          <w:color w:val="auto"/>
          <w:sz w:val="24"/>
          <w:szCs w:val="24"/>
          <w:highlight w:val="none"/>
          <w:lang w:eastAsia="zh-CN"/>
        </w:rPr>
        <w:t>http://www.fjhmzb.com/</w:t>
      </w:r>
      <w:r>
        <w:rPr>
          <w:rFonts w:hint="eastAsia" w:ascii="宋体" w:hAnsi="宋体" w:eastAsia="宋体" w:cs="宋体"/>
          <w:color w:val="auto"/>
          <w:sz w:val="24"/>
          <w:szCs w:val="24"/>
          <w:highlight w:val="none"/>
        </w:rPr>
        <w:t xml:space="preserve">                     E-mail: </w:t>
      </w:r>
      <w:r>
        <w:rPr>
          <w:rFonts w:hint="eastAsia" w:ascii="宋体" w:hAnsi="宋体" w:eastAsia="宋体" w:cs="宋体"/>
          <w:color w:val="auto"/>
          <w:sz w:val="24"/>
          <w:szCs w:val="24"/>
          <w:highlight w:val="none"/>
          <w:lang w:eastAsia="zh-CN"/>
        </w:rPr>
        <w:t>349351936@qq.com</w:t>
      </w:r>
    </w:p>
    <w:bookmarkEnd w:id="0"/>
    <w:p w14:paraId="09DD00D7">
      <w:pPr>
        <w:pageBreakBefore w:val="0"/>
        <w:kinsoku/>
        <w:wordWrap/>
        <w:topLinePunct w:val="0"/>
        <w:bidi w:val="0"/>
        <w:spacing w:line="5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0"/>
          <w:szCs w:val="40"/>
          <w:highlight w:val="none"/>
        </w:rPr>
        <w:br w:type="page"/>
      </w:r>
      <w:r>
        <w:rPr>
          <w:rFonts w:hint="eastAsia" w:ascii="宋体" w:hAnsi="宋体" w:eastAsia="宋体" w:cs="宋体"/>
          <w:b/>
          <w:bCs/>
          <w:color w:val="auto"/>
          <w:sz w:val="32"/>
          <w:szCs w:val="32"/>
          <w:highlight w:val="none"/>
        </w:rPr>
        <w:t>目 录</w:t>
      </w:r>
    </w:p>
    <w:p w14:paraId="4BCBFF29">
      <w:pPr>
        <w:pStyle w:val="40"/>
        <w:pageBreakBefore w:val="0"/>
        <w:kinsoku/>
        <w:wordWrap/>
        <w:topLinePunct w:val="0"/>
        <w:bidi w:val="0"/>
        <w:spacing w:line="560" w:lineRule="exact"/>
        <w:rPr>
          <w:rFonts w:hint="eastAsia" w:ascii="宋体" w:hAnsi="宋体" w:eastAsia="宋体" w:cs="宋体"/>
          <w:b w:val="0"/>
          <w:bCs w:val="0"/>
          <w:caps w:val="0"/>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TOC \o "1-3" \h \u </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rPr>
        <w:fldChar w:fldCharType="begin"/>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"_Toc48729374"</w:instrText>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fldChar w:fldCharType="separate"/>
      </w:r>
      <w:r>
        <w:rPr>
          <w:rStyle w:val="70"/>
          <w:rFonts w:hint="eastAsia" w:ascii="宋体" w:hAnsi="宋体" w:eastAsia="宋体" w:cs="宋体"/>
          <w:b w:val="0"/>
          <w:bCs w:val="0"/>
          <w:color w:val="auto"/>
          <w:sz w:val="24"/>
          <w:szCs w:val="24"/>
          <w:highlight w:val="none"/>
        </w:rPr>
        <w:t xml:space="preserve">第一章  </w:t>
      </w:r>
      <w:r>
        <w:rPr>
          <w:rStyle w:val="70"/>
          <w:rFonts w:hint="eastAsia" w:ascii="宋体" w:hAnsi="宋体" w:eastAsia="宋体" w:cs="宋体"/>
          <w:b w:val="0"/>
          <w:bCs w:val="0"/>
          <w:color w:val="auto"/>
          <w:sz w:val="24"/>
          <w:szCs w:val="24"/>
          <w:highlight w:val="none"/>
          <w:lang w:eastAsia="zh-CN"/>
        </w:rPr>
        <w:t>招标</w:t>
      </w:r>
      <w:r>
        <w:rPr>
          <w:rStyle w:val="70"/>
          <w:rFonts w:hint="eastAsia" w:ascii="宋体" w:hAnsi="宋体" w:eastAsia="宋体" w:cs="宋体"/>
          <w:b w:val="0"/>
          <w:bCs w:val="0"/>
          <w:color w:val="auto"/>
          <w:sz w:val="24"/>
          <w:szCs w:val="24"/>
          <w:highlight w:val="none"/>
        </w:rPr>
        <w:t>邀请</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_Toc48729374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1D7CBFA7">
      <w:pPr>
        <w:pStyle w:val="51"/>
        <w:pageBreakBefore w:val="0"/>
        <w:kinsoku/>
        <w:wordWrap/>
        <w:topLinePunct w:val="0"/>
        <w:bidi w:val="0"/>
        <w:spacing w:line="560" w:lineRule="exact"/>
        <w:rPr>
          <w:rFonts w:hint="eastAsia" w:ascii="宋体" w:hAnsi="宋体" w:eastAsia="宋体" w:cs="宋体"/>
          <w:b w:val="0"/>
          <w:bCs w:val="0"/>
          <w:smallCaps w:val="0"/>
          <w:color w:val="auto"/>
          <w:sz w:val="24"/>
          <w:szCs w:val="24"/>
          <w:highlight w:val="none"/>
          <w:lang w:val="en-US" w:eastAsia="zh-CN"/>
        </w:rPr>
      </w:pPr>
      <w:r>
        <w:rPr>
          <w:rFonts w:hint="eastAsia" w:ascii="宋体" w:hAnsi="宋体" w:eastAsia="宋体" w:cs="宋体"/>
          <w:b w:val="0"/>
          <w:bCs w:val="0"/>
          <w:color w:val="auto"/>
          <w:sz w:val="24"/>
          <w:szCs w:val="24"/>
          <w:highlight w:val="none"/>
        </w:rPr>
        <w:fldChar w:fldCharType="begin"/>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"_Toc48729375"</w:instrText>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fldChar w:fldCharType="separate"/>
      </w:r>
      <w:r>
        <w:rPr>
          <w:rStyle w:val="70"/>
          <w:rFonts w:hint="eastAsia" w:cs="宋体"/>
          <w:b w:val="0"/>
          <w:bCs w:val="0"/>
          <w:color w:val="auto"/>
          <w:sz w:val="24"/>
          <w:szCs w:val="24"/>
          <w:highlight w:val="none"/>
          <w:lang w:eastAsia="zh-CN"/>
        </w:rPr>
        <w:t>招标内容一览表</w:t>
      </w:r>
      <w:r>
        <w:rPr>
          <w:rFonts w:hint="eastAsia" w:ascii="宋体" w:hAnsi="宋体" w:eastAsia="宋体" w:cs="宋体"/>
          <w:b w:val="0"/>
          <w:bCs w:val="0"/>
          <w:color w:val="auto"/>
          <w:sz w:val="24"/>
          <w:szCs w:val="24"/>
          <w:highlight w:val="none"/>
        </w:rPr>
        <w:tab/>
      </w:r>
      <w:r>
        <w:rPr>
          <w:rFonts w:hint="eastAsia"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fldChar w:fldCharType="end"/>
      </w:r>
    </w:p>
    <w:p w14:paraId="77190842">
      <w:pPr>
        <w:pStyle w:val="40"/>
        <w:pageBreakBefore w:val="0"/>
        <w:kinsoku/>
        <w:wordWrap/>
        <w:topLinePunct w:val="0"/>
        <w:bidi w:val="0"/>
        <w:spacing w:line="560" w:lineRule="exact"/>
        <w:rPr>
          <w:rFonts w:hint="eastAsia" w:ascii="宋体" w:hAnsi="宋体" w:eastAsia="宋体" w:cs="宋体"/>
          <w:b w:val="0"/>
          <w:bCs w:val="0"/>
          <w:smallCaps/>
          <w:color w:val="auto"/>
          <w:sz w:val="24"/>
          <w:szCs w:val="24"/>
          <w:highlight w:val="none"/>
          <w:lang w:val="en-US" w:eastAsia="zh-CN"/>
        </w:rPr>
      </w:pPr>
      <w:r>
        <w:rPr>
          <w:rFonts w:hint="eastAsia" w:ascii="宋体" w:hAnsi="宋体" w:eastAsia="宋体" w:cs="宋体"/>
          <w:b w:val="0"/>
          <w:bCs w:val="0"/>
          <w:color w:val="auto"/>
          <w:sz w:val="24"/>
          <w:szCs w:val="24"/>
          <w:highlight w:val="none"/>
        </w:rPr>
        <w:fldChar w:fldCharType="begin"/>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"_Toc48729376"</w:instrText>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fldChar w:fldCharType="separate"/>
      </w:r>
      <w:r>
        <w:rPr>
          <w:rStyle w:val="70"/>
          <w:rFonts w:hint="eastAsia" w:ascii="宋体" w:hAnsi="宋体" w:eastAsia="宋体" w:cs="宋体"/>
          <w:b w:val="0"/>
          <w:bCs w:val="0"/>
          <w:color w:val="auto"/>
          <w:kern w:val="44"/>
          <w:sz w:val="24"/>
          <w:szCs w:val="24"/>
          <w:highlight w:val="none"/>
        </w:rPr>
        <w:t xml:space="preserve">第二章  </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begin"/>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"_Toc48729377"</w:instrText>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fldChar w:fldCharType="separate"/>
      </w:r>
      <w:r>
        <w:rPr>
          <w:rStyle w:val="70"/>
          <w:rFonts w:hint="eastAsia" w:ascii="宋体" w:hAnsi="宋体" w:eastAsia="宋体" w:cs="宋体"/>
          <w:b w:val="0"/>
          <w:bCs w:val="0"/>
          <w:color w:val="auto"/>
          <w:sz w:val="24"/>
          <w:szCs w:val="24"/>
          <w:highlight w:val="none"/>
        </w:rPr>
        <w:t>供应商须知前附表</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fldChar w:fldCharType="end"/>
      </w:r>
    </w:p>
    <w:p w14:paraId="52D5670F">
      <w:pPr>
        <w:pStyle w:val="51"/>
        <w:pageBreakBefore w:val="0"/>
        <w:kinsoku/>
        <w:wordWrap/>
        <w:topLinePunct w:val="0"/>
        <w:bidi w:val="0"/>
        <w:spacing w:line="560" w:lineRule="exact"/>
        <w:rPr>
          <w:rFonts w:hint="default" w:ascii="宋体" w:hAnsi="宋体" w:eastAsia="宋体" w:cs="宋体"/>
          <w:b w:val="0"/>
          <w:bCs w:val="0"/>
          <w:smallCaps w:val="0"/>
          <w:color w:val="auto"/>
          <w:sz w:val="24"/>
          <w:szCs w:val="24"/>
          <w:highlight w:val="none"/>
          <w:lang w:val="en-US" w:eastAsia="zh-CN"/>
        </w:rPr>
      </w:pPr>
      <w:r>
        <w:rPr>
          <w:rFonts w:hint="eastAsia" w:ascii="宋体" w:hAnsi="宋体" w:eastAsia="宋体" w:cs="宋体"/>
          <w:b w:val="0"/>
          <w:bCs w:val="0"/>
          <w:color w:val="auto"/>
          <w:sz w:val="24"/>
          <w:szCs w:val="24"/>
          <w:highlight w:val="none"/>
        </w:rPr>
        <w:fldChar w:fldCharType="begin"/>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"_Toc48729378"</w:instrText>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fldChar w:fldCharType="separate"/>
      </w:r>
      <w:r>
        <w:rPr>
          <w:rStyle w:val="70"/>
          <w:rFonts w:hint="eastAsia" w:ascii="宋体" w:hAnsi="宋体" w:eastAsia="宋体" w:cs="宋体"/>
          <w:b w:val="0"/>
          <w:bCs w:val="0"/>
          <w:color w:val="auto"/>
          <w:sz w:val="24"/>
          <w:szCs w:val="24"/>
          <w:highlight w:val="none"/>
        </w:rPr>
        <w:t>一</w:t>
      </w:r>
      <w:r>
        <w:rPr>
          <w:rStyle w:val="70"/>
          <w:rFonts w:hint="eastAsia" w:cs="宋体"/>
          <w:b w:val="0"/>
          <w:bCs w:val="0"/>
          <w:color w:val="auto"/>
          <w:sz w:val="24"/>
          <w:szCs w:val="24"/>
          <w:highlight w:val="none"/>
          <w:lang w:val="en-US" w:eastAsia="zh-CN"/>
        </w:rPr>
        <w:t>、</w:t>
      </w:r>
      <w:r>
        <w:rPr>
          <w:rStyle w:val="70"/>
          <w:rFonts w:hint="eastAsia" w:ascii="宋体" w:hAnsi="宋体" w:eastAsia="宋体" w:cs="宋体"/>
          <w:b w:val="0"/>
          <w:bCs w:val="0"/>
          <w:color w:val="auto"/>
          <w:sz w:val="24"/>
          <w:szCs w:val="24"/>
          <w:highlight w:val="none"/>
        </w:rPr>
        <w:t>说明</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end"/>
      </w:r>
      <w:r>
        <w:rPr>
          <w:rFonts w:hint="eastAsia" w:cs="宋体"/>
          <w:b w:val="0"/>
          <w:bCs w:val="0"/>
          <w:color w:val="auto"/>
          <w:sz w:val="24"/>
          <w:szCs w:val="24"/>
          <w:highlight w:val="none"/>
          <w:lang w:val="en-US" w:eastAsia="zh-CN"/>
        </w:rPr>
        <w:t>26</w:t>
      </w:r>
    </w:p>
    <w:p w14:paraId="0ECF69A0">
      <w:pPr>
        <w:pStyle w:val="51"/>
        <w:pageBreakBefore w:val="0"/>
        <w:kinsoku/>
        <w:wordWrap/>
        <w:topLinePunct w:val="0"/>
        <w:bidi w:val="0"/>
        <w:spacing w:line="560" w:lineRule="exact"/>
        <w:rPr>
          <w:rFonts w:hint="default" w:ascii="宋体" w:hAnsi="宋体" w:eastAsia="宋体" w:cs="宋体"/>
          <w:b w:val="0"/>
          <w:bCs w:val="0"/>
          <w:smallCaps w:val="0"/>
          <w:color w:val="auto"/>
          <w:sz w:val="24"/>
          <w:szCs w:val="24"/>
          <w:highlight w:val="none"/>
          <w:lang w:val="en-US" w:eastAsia="zh-CN"/>
        </w:rPr>
      </w:pPr>
      <w:r>
        <w:rPr>
          <w:rFonts w:hint="eastAsia" w:ascii="宋体" w:hAnsi="宋体" w:eastAsia="宋体" w:cs="宋体"/>
          <w:b w:val="0"/>
          <w:bCs w:val="0"/>
          <w:color w:val="auto"/>
          <w:sz w:val="24"/>
          <w:szCs w:val="24"/>
          <w:highlight w:val="none"/>
        </w:rPr>
        <w:fldChar w:fldCharType="begin"/>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"_Toc48729379"</w:instrText>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fldChar w:fldCharType="separate"/>
      </w:r>
      <w:r>
        <w:rPr>
          <w:rStyle w:val="70"/>
          <w:rFonts w:hint="eastAsia" w:ascii="宋体" w:hAnsi="宋体" w:eastAsia="宋体" w:cs="宋体"/>
          <w:b w:val="0"/>
          <w:bCs w:val="0"/>
          <w:color w:val="auto"/>
          <w:sz w:val="24"/>
          <w:szCs w:val="24"/>
          <w:highlight w:val="none"/>
        </w:rPr>
        <w:t>二</w:t>
      </w:r>
      <w:r>
        <w:rPr>
          <w:rStyle w:val="70"/>
          <w:rFonts w:hint="eastAsia" w:cs="宋体"/>
          <w:b w:val="0"/>
          <w:bCs w:val="0"/>
          <w:color w:val="auto"/>
          <w:sz w:val="24"/>
          <w:szCs w:val="24"/>
          <w:highlight w:val="none"/>
          <w:lang w:val="en-US" w:eastAsia="zh-CN"/>
        </w:rPr>
        <w:t>、</w:t>
      </w:r>
      <w:r>
        <w:rPr>
          <w:rStyle w:val="70"/>
          <w:rFonts w:hint="eastAsia"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end"/>
      </w:r>
      <w:r>
        <w:rPr>
          <w:rFonts w:hint="eastAsia" w:cs="宋体"/>
          <w:b w:val="0"/>
          <w:bCs w:val="0"/>
          <w:color w:val="auto"/>
          <w:sz w:val="24"/>
          <w:szCs w:val="24"/>
          <w:highlight w:val="none"/>
          <w:lang w:val="en-US" w:eastAsia="zh-CN"/>
        </w:rPr>
        <w:t>26</w:t>
      </w:r>
    </w:p>
    <w:p w14:paraId="5AE480F0">
      <w:pPr>
        <w:pStyle w:val="51"/>
        <w:pageBreakBefore w:val="0"/>
        <w:kinsoku/>
        <w:wordWrap/>
        <w:topLinePunct w:val="0"/>
        <w:bidi w:val="0"/>
        <w:spacing w:line="560" w:lineRule="exact"/>
        <w:rPr>
          <w:rFonts w:hint="default" w:ascii="宋体" w:hAnsi="宋体" w:eastAsia="宋体" w:cs="宋体"/>
          <w:b w:val="0"/>
          <w:bCs w:val="0"/>
          <w:smallCaps w:val="0"/>
          <w:color w:val="auto"/>
          <w:sz w:val="24"/>
          <w:szCs w:val="24"/>
          <w:highlight w:val="none"/>
          <w:lang w:val="en-US" w:eastAsia="zh-CN"/>
        </w:rPr>
      </w:pPr>
      <w:r>
        <w:rPr>
          <w:rFonts w:hint="eastAsia" w:ascii="宋体" w:hAnsi="宋体" w:eastAsia="宋体" w:cs="宋体"/>
          <w:b w:val="0"/>
          <w:bCs w:val="0"/>
          <w:color w:val="auto"/>
          <w:sz w:val="24"/>
          <w:szCs w:val="24"/>
          <w:highlight w:val="none"/>
        </w:rPr>
        <w:fldChar w:fldCharType="begin"/>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"_Toc48729380"</w:instrText>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fldChar w:fldCharType="separate"/>
      </w:r>
      <w:r>
        <w:rPr>
          <w:rStyle w:val="70"/>
          <w:rFonts w:hint="eastAsia" w:ascii="宋体" w:hAnsi="宋体" w:eastAsia="宋体" w:cs="宋体"/>
          <w:b w:val="0"/>
          <w:bCs w:val="0"/>
          <w:color w:val="auto"/>
          <w:sz w:val="24"/>
          <w:szCs w:val="24"/>
          <w:highlight w:val="none"/>
        </w:rPr>
        <w:t>三</w:t>
      </w:r>
      <w:r>
        <w:rPr>
          <w:rStyle w:val="70"/>
          <w:rFonts w:hint="eastAsia" w:cs="宋体"/>
          <w:b w:val="0"/>
          <w:bCs w:val="0"/>
          <w:color w:val="auto"/>
          <w:sz w:val="24"/>
          <w:szCs w:val="24"/>
          <w:highlight w:val="none"/>
          <w:lang w:val="en-US" w:eastAsia="zh-CN"/>
        </w:rPr>
        <w:t>、</w:t>
      </w:r>
      <w:r>
        <w:rPr>
          <w:rStyle w:val="70"/>
          <w:rFonts w:hint="eastAsia" w:ascii="宋体" w:hAnsi="宋体" w:eastAsia="宋体" w:cs="宋体"/>
          <w:b w:val="0"/>
          <w:bCs w:val="0"/>
          <w:color w:val="auto"/>
          <w:sz w:val="24"/>
          <w:szCs w:val="24"/>
          <w:highlight w:val="none"/>
          <w:lang w:eastAsia="zh-CN"/>
        </w:rPr>
        <w:t>投标文件</w:t>
      </w:r>
      <w:r>
        <w:rPr>
          <w:rStyle w:val="70"/>
          <w:rFonts w:hint="eastAsia" w:ascii="宋体" w:hAnsi="宋体" w:eastAsia="宋体" w:cs="宋体"/>
          <w:b w:val="0"/>
          <w:bCs w:val="0"/>
          <w:color w:val="auto"/>
          <w:sz w:val="24"/>
          <w:szCs w:val="24"/>
          <w:highlight w:val="none"/>
        </w:rPr>
        <w:t>的编写</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lang w:val="en-US" w:eastAsia="zh-CN"/>
        </w:rPr>
        <w:t>2</w:t>
      </w:r>
      <w:r>
        <w:rPr>
          <w:rFonts w:hint="eastAsia" w:cs="宋体"/>
          <w:b w:val="0"/>
          <w:bCs w:val="0"/>
          <w:color w:val="auto"/>
          <w:sz w:val="24"/>
          <w:szCs w:val="24"/>
          <w:highlight w:val="none"/>
          <w:lang w:val="en-US" w:eastAsia="zh-CN"/>
        </w:rPr>
        <w:t>7</w:t>
      </w:r>
    </w:p>
    <w:p w14:paraId="3A1C7C50">
      <w:pPr>
        <w:pStyle w:val="51"/>
        <w:pageBreakBefore w:val="0"/>
        <w:kinsoku/>
        <w:wordWrap/>
        <w:topLinePunct w:val="0"/>
        <w:bidi w:val="0"/>
        <w:spacing w:line="560" w:lineRule="exact"/>
        <w:rPr>
          <w:rFonts w:hint="default" w:ascii="宋体" w:hAnsi="宋体" w:eastAsia="宋体" w:cs="宋体"/>
          <w:b w:val="0"/>
          <w:bCs w:val="0"/>
          <w:smallCaps w:val="0"/>
          <w:color w:val="auto"/>
          <w:sz w:val="24"/>
          <w:szCs w:val="24"/>
          <w:highlight w:val="none"/>
          <w:lang w:val="en-US" w:eastAsia="zh-CN"/>
        </w:rPr>
      </w:pPr>
      <w:r>
        <w:rPr>
          <w:rFonts w:hint="eastAsia" w:ascii="宋体" w:hAnsi="宋体" w:eastAsia="宋体" w:cs="宋体"/>
          <w:b w:val="0"/>
          <w:bCs w:val="0"/>
          <w:color w:val="auto"/>
          <w:sz w:val="24"/>
          <w:szCs w:val="24"/>
          <w:highlight w:val="none"/>
        </w:rPr>
        <w:fldChar w:fldCharType="begin"/>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"_Toc48729381"</w:instrText>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fldChar w:fldCharType="separate"/>
      </w:r>
      <w:r>
        <w:rPr>
          <w:rStyle w:val="70"/>
          <w:rFonts w:hint="eastAsia" w:ascii="宋体" w:hAnsi="宋体" w:eastAsia="宋体" w:cs="宋体"/>
          <w:b w:val="0"/>
          <w:bCs w:val="0"/>
          <w:color w:val="auto"/>
          <w:sz w:val="24"/>
          <w:szCs w:val="24"/>
          <w:highlight w:val="none"/>
        </w:rPr>
        <w:t>四</w:t>
      </w:r>
      <w:r>
        <w:rPr>
          <w:rStyle w:val="70"/>
          <w:rFonts w:hint="eastAsia" w:cs="宋体"/>
          <w:b w:val="0"/>
          <w:bCs w:val="0"/>
          <w:color w:val="auto"/>
          <w:sz w:val="24"/>
          <w:szCs w:val="24"/>
          <w:highlight w:val="none"/>
          <w:lang w:val="en-US" w:eastAsia="zh-CN"/>
        </w:rPr>
        <w:t>、</w:t>
      </w:r>
      <w:r>
        <w:rPr>
          <w:rStyle w:val="70"/>
          <w:rFonts w:hint="eastAsia" w:ascii="宋体" w:hAnsi="宋体" w:eastAsia="宋体" w:cs="宋体"/>
          <w:b w:val="0"/>
          <w:bCs w:val="0"/>
          <w:color w:val="auto"/>
          <w:sz w:val="24"/>
          <w:szCs w:val="24"/>
          <w:highlight w:val="none"/>
          <w:lang w:eastAsia="zh-CN"/>
        </w:rPr>
        <w:t>投标文件</w:t>
      </w:r>
      <w:r>
        <w:rPr>
          <w:rStyle w:val="70"/>
          <w:rFonts w:hint="eastAsia" w:ascii="宋体" w:hAnsi="宋体" w:eastAsia="宋体" w:cs="宋体"/>
          <w:b w:val="0"/>
          <w:bCs w:val="0"/>
          <w:color w:val="auto"/>
          <w:sz w:val="24"/>
          <w:szCs w:val="24"/>
          <w:highlight w:val="none"/>
        </w:rPr>
        <w:t>的提交</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end"/>
      </w:r>
      <w:r>
        <w:rPr>
          <w:rFonts w:hint="eastAsia" w:cs="宋体"/>
          <w:b w:val="0"/>
          <w:bCs w:val="0"/>
          <w:color w:val="auto"/>
          <w:sz w:val="24"/>
          <w:szCs w:val="24"/>
          <w:highlight w:val="none"/>
          <w:lang w:val="en-US" w:eastAsia="zh-CN"/>
        </w:rPr>
        <w:t>30</w:t>
      </w:r>
    </w:p>
    <w:p w14:paraId="66E32F1F">
      <w:pPr>
        <w:pStyle w:val="51"/>
        <w:pageBreakBefore w:val="0"/>
        <w:kinsoku/>
        <w:wordWrap/>
        <w:topLinePunct w:val="0"/>
        <w:bidi w:val="0"/>
        <w:spacing w:line="560" w:lineRule="exact"/>
        <w:rPr>
          <w:rFonts w:hint="default" w:ascii="宋体" w:hAnsi="宋体" w:eastAsia="宋体" w:cs="宋体"/>
          <w:b w:val="0"/>
          <w:bCs w:val="0"/>
          <w:smallCaps w:val="0"/>
          <w:color w:val="auto"/>
          <w:sz w:val="24"/>
          <w:szCs w:val="24"/>
          <w:highlight w:val="none"/>
          <w:lang w:val="en-US" w:eastAsia="zh-CN"/>
        </w:rPr>
      </w:pPr>
      <w:r>
        <w:rPr>
          <w:rFonts w:hint="eastAsia" w:ascii="宋体" w:hAnsi="宋体" w:eastAsia="宋体" w:cs="宋体"/>
          <w:b w:val="0"/>
          <w:bCs w:val="0"/>
          <w:color w:val="auto"/>
          <w:sz w:val="24"/>
          <w:szCs w:val="24"/>
          <w:highlight w:val="none"/>
        </w:rPr>
        <w:fldChar w:fldCharType="begin"/>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"_Toc48729382"</w:instrText>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fldChar w:fldCharType="separate"/>
      </w:r>
      <w:r>
        <w:rPr>
          <w:rStyle w:val="70"/>
          <w:rFonts w:hint="eastAsia" w:ascii="宋体" w:hAnsi="宋体" w:eastAsia="宋体" w:cs="宋体"/>
          <w:b w:val="0"/>
          <w:bCs w:val="0"/>
          <w:color w:val="auto"/>
          <w:sz w:val="24"/>
          <w:szCs w:val="24"/>
          <w:highlight w:val="none"/>
        </w:rPr>
        <w:t>五</w:t>
      </w:r>
      <w:r>
        <w:rPr>
          <w:rStyle w:val="70"/>
          <w:rFonts w:hint="eastAsia" w:cs="宋体"/>
          <w:b w:val="0"/>
          <w:bCs w:val="0"/>
          <w:color w:val="auto"/>
          <w:sz w:val="24"/>
          <w:szCs w:val="24"/>
          <w:highlight w:val="none"/>
          <w:lang w:val="en-US" w:eastAsia="zh-CN"/>
        </w:rPr>
        <w:t>、</w:t>
      </w:r>
      <w:r>
        <w:rPr>
          <w:rStyle w:val="70"/>
          <w:rFonts w:hint="eastAsia" w:ascii="宋体" w:hAnsi="宋体" w:eastAsia="宋体" w:cs="宋体"/>
          <w:b w:val="0"/>
          <w:bCs w:val="0"/>
          <w:color w:val="auto"/>
          <w:sz w:val="24"/>
          <w:szCs w:val="24"/>
          <w:highlight w:val="none"/>
          <w:lang w:eastAsia="zh-CN"/>
        </w:rPr>
        <w:t>招标</w:t>
      </w:r>
      <w:r>
        <w:rPr>
          <w:rStyle w:val="70"/>
          <w:rFonts w:hint="eastAsia" w:ascii="宋体" w:hAnsi="宋体" w:eastAsia="宋体" w:cs="宋体"/>
          <w:b w:val="0"/>
          <w:bCs w:val="0"/>
          <w:color w:val="auto"/>
          <w:sz w:val="24"/>
          <w:szCs w:val="24"/>
          <w:highlight w:val="none"/>
        </w:rPr>
        <w:t>程序</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end"/>
      </w:r>
      <w:r>
        <w:rPr>
          <w:rFonts w:hint="eastAsia" w:cs="宋体"/>
          <w:b w:val="0"/>
          <w:bCs w:val="0"/>
          <w:color w:val="auto"/>
          <w:sz w:val="24"/>
          <w:szCs w:val="24"/>
          <w:highlight w:val="none"/>
          <w:lang w:val="en-US" w:eastAsia="zh-CN"/>
        </w:rPr>
        <w:t>31</w:t>
      </w:r>
    </w:p>
    <w:p w14:paraId="5914441C">
      <w:pPr>
        <w:pStyle w:val="51"/>
        <w:pageBreakBefore w:val="0"/>
        <w:kinsoku/>
        <w:wordWrap/>
        <w:topLinePunct w:val="0"/>
        <w:bidi w:val="0"/>
        <w:spacing w:line="560" w:lineRule="exact"/>
        <w:rPr>
          <w:rFonts w:hint="default" w:ascii="宋体" w:hAnsi="宋体" w:eastAsia="宋体" w:cs="宋体"/>
          <w:b w:val="0"/>
          <w:bCs w:val="0"/>
          <w:smallCaps w:val="0"/>
          <w:color w:val="auto"/>
          <w:sz w:val="24"/>
          <w:szCs w:val="24"/>
          <w:highlight w:val="none"/>
          <w:lang w:val="en-US" w:eastAsia="zh-CN"/>
        </w:rPr>
      </w:pPr>
      <w:r>
        <w:rPr>
          <w:rFonts w:hint="eastAsia" w:ascii="宋体" w:hAnsi="宋体" w:eastAsia="宋体" w:cs="宋体"/>
          <w:b w:val="0"/>
          <w:bCs w:val="0"/>
          <w:color w:val="auto"/>
          <w:sz w:val="24"/>
          <w:szCs w:val="24"/>
          <w:highlight w:val="none"/>
        </w:rPr>
        <w:fldChar w:fldCharType="begin"/>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"_Toc48729383"</w:instrText>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fldChar w:fldCharType="separate"/>
      </w:r>
      <w:r>
        <w:rPr>
          <w:rStyle w:val="70"/>
          <w:rFonts w:hint="eastAsia" w:ascii="宋体" w:hAnsi="宋体" w:eastAsia="宋体" w:cs="宋体"/>
          <w:b w:val="0"/>
          <w:bCs w:val="0"/>
          <w:color w:val="auto"/>
          <w:sz w:val="24"/>
          <w:szCs w:val="24"/>
          <w:highlight w:val="none"/>
        </w:rPr>
        <w:t>六</w:t>
      </w:r>
      <w:r>
        <w:rPr>
          <w:rStyle w:val="70"/>
          <w:rFonts w:hint="eastAsia" w:cs="宋体"/>
          <w:b w:val="0"/>
          <w:bCs w:val="0"/>
          <w:color w:val="auto"/>
          <w:sz w:val="24"/>
          <w:szCs w:val="24"/>
          <w:highlight w:val="none"/>
          <w:lang w:val="en-US" w:eastAsia="zh-CN"/>
        </w:rPr>
        <w:t>、</w:t>
      </w:r>
      <w:r>
        <w:rPr>
          <w:rStyle w:val="70"/>
          <w:rFonts w:hint="eastAsia" w:ascii="宋体" w:hAnsi="宋体" w:eastAsia="宋体" w:cs="宋体"/>
          <w:b w:val="0"/>
          <w:bCs w:val="0"/>
          <w:color w:val="auto"/>
          <w:sz w:val="24"/>
          <w:szCs w:val="24"/>
          <w:highlight w:val="none"/>
          <w:lang w:eastAsia="zh-CN"/>
        </w:rPr>
        <w:t>投标文件</w:t>
      </w:r>
      <w:r>
        <w:rPr>
          <w:rStyle w:val="70"/>
          <w:rFonts w:hint="eastAsia" w:ascii="宋体" w:hAnsi="宋体" w:eastAsia="宋体" w:cs="宋体"/>
          <w:b w:val="0"/>
          <w:bCs w:val="0"/>
          <w:color w:val="auto"/>
          <w:sz w:val="24"/>
          <w:szCs w:val="24"/>
          <w:highlight w:val="none"/>
        </w:rPr>
        <w:t>的评估和比较</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end"/>
      </w:r>
      <w:r>
        <w:rPr>
          <w:rFonts w:hint="eastAsia" w:cs="宋体"/>
          <w:b w:val="0"/>
          <w:bCs w:val="0"/>
          <w:color w:val="auto"/>
          <w:sz w:val="24"/>
          <w:szCs w:val="24"/>
          <w:highlight w:val="none"/>
          <w:lang w:val="en-US" w:eastAsia="zh-CN"/>
        </w:rPr>
        <w:t>32</w:t>
      </w:r>
    </w:p>
    <w:p w14:paraId="255C868B">
      <w:pPr>
        <w:pStyle w:val="51"/>
        <w:pageBreakBefore w:val="0"/>
        <w:kinsoku/>
        <w:wordWrap/>
        <w:topLinePunct w:val="0"/>
        <w:bidi w:val="0"/>
        <w:spacing w:line="560" w:lineRule="exact"/>
        <w:rPr>
          <w:rFonts w:hint="default" w:ascii="宋体" w:hAnsi="宋体" w:eastAsia="宋体" w:cs="宋体"/>
          <w:b w:val="0"/>
          <w:bCs w:val="0"/>
          <w:smallCaps w:val="0"/>
          <w:color w:val="auto"/>
          <w:sz w:val="24"/>
          <w:szCs w:val="24"/>
          <w:highlight w:val="none"/>
          <w:lang w:val="en-US" w:eastAsia="zh-CN"/>
        </w:rPr>
      </w:pPr>
      <w:r>
        <w:rPr>
          <w:rFonts w:hint="eastAsia" w:ascii="宋体" w:hAnsi="宋体" w:eastAsia="宋体" w:cs="宋体"/>
          <w:b w:val="0"/>
          <w:bCs w:val="0"/>
          <w:color w:val="auto"/>
          <w:sz w:val="24"/>
          <w:szCs w:val="24"/>
          <w:highlight w:val="none"/>
        </w:rPr>
        <w:fldChar w:fldCharType="begin"/>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"_Toc48729384"</w:instrText>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fldChar w:fldCharType="separate"/>
      </w:r>
      <w:r>
        <w:rPr>
          <w:rStyle w:val="70"/>
          <w:rFonts w:hint="eastAsia" w:ascii="宋体" w:hAnsi="宋体" w:eastAsia="宋体" w:cs="宋体"/>
          <w:b w:val="0"/>
          <w:bCs w:val="0"/>
          <w:color w:val="auto"/>
          <w:sz w:val="24"/>
          <w:szCs w:val="24"/>
          <w:highlight w:val="none"/>
        </w:rPr>
        <w:t>七</w:t>
      </w:r>
      <w:r>
        <w:rPr>
          <w:rStyle w:val="70"/>
          <w:rFonts w:hint="eastAsia" w:cs="宋体"/>
          <w:b w:val="0"/>
          <w:bCs w:val="0"/>
          <w:color w:val="auto"/>
          <w:sz w:val="24"/>
          <w:szCs w:val="24"/>
          <w:highlight w:val="none"/>
          <w:lang w:val="en-US" w:eastAsia="zh-CN"/>
        </w:rPr>
        <w:t>、</w:t>
      </w:r>
      <w:r>
        <w:rPr>
          <w:rStyle w:val="70"/>
          <w:rFonts w:hint="eastAsia" w:ascii="宋体" w:hAnsi="宋体" w:eastAsia="宋体" w:cs="宋体"/>
          <w:b w:val="0"/>
          <w:bCs w:val="0"/>
          <w:color w:val="auto"/>
          <w:sz w:val="24"/>
          <w:szCs w:val="24"/>
          <w:highlight w:val="none"/>
        </w:rPr>
        <w:t>成交与签订合同</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end"/>
      </w:r>
      <w:r>
        <w:rPr>
          <w:rFonts w:hint="eastAsia" w:cs="宋体"/>
          <w:b w:val="0"/>
          <w:bCs w:val="0"/>
          <w:color w:val="auto"/>
          <w:sz w:val="24"/>
          <w:szCs w:val="24"/>
          <w:highlight w:val="none"/>
          <w:lang w:val="en-US" w:eastAsia="zh-CN"/>
        </w:rPr>
        <w:t>35</w:t>
      </w:r>
    </w:p>
    <w:p w14:paraId="3CB87AEE">
      <w:pPr>
        <w:pStyle w:val="40"/>
        <w:pageBreakBefore w:val="0"/>
        <w:kinsoku/>
        <w:wordWrap/>
        <w:topLinePunct w:val="0"/>
        <w:bidi w:val="0"/>
        <w:spacing w:line="56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fldChar w:fldCharType="begin"/>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"_Toc48729385"</w:instrText>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fldChar w:fldCharType="separate"/>
      </w:r>
      <w:r>
        <w:rPr>
          <w:rStyle w:val="70"/>
          <w:rFonts w:hint="eastAsia" w:ascii="宋体" w:hAnsi="宋体" w:eastAsia="宋体" w:cs="宋体"/>
          <w:b w:val="0"/>
          <w:bCs w:val="0"/>
          <w:color w:val="auto"/>
          <w:sz w:val="24"/>
          <w:szCs w:val="24"/>
          <w:highlight w:val="none"/>
        </w:rPr>
        <w:t xml:space="preserve">第三章  </w:t>
      </w:r>
      <w:r>
        <w:rPr>
          <w:rStyle w:val="70"/>
          <w:rFonts w:hint="eastAsia" w:ascii="宋体" w:hAnsi="宋体" w:eastAsia="宋体" w:cs="宋体"/>
          <w:b w:val="0"/>
          <w:bCs w:val="0"/>
          <w:color w:val="auto"/>
          <w:sz w:val="24"/>
          <w:szCs w:val="24"/>
          <w:highlight w:val="none"/>
          <w:lang w:eastAsia="zh-CN"/>
        </w:rPr>
        <w:t>招标</w:t>
      </w:r>
      <w:r>
        <w:rPr>
          <w:rStyle w:val="70"/>
          <w:rFonts w:hint="eastAsia" w:ascii="宋体" w:hAnsi="宋体" w:eastAsia="宋体" w:cs="宋体"/>
          <w:b w:val="0"/>
          <w:bCs w:val="0"/>
          <w:color w:val="auto"/>
          <w:sz w:val="24"/>
          <w:szCs w:val="24"/>
          <w:highlight w:val="none"/>
        </w:rPr>
        <w:t>内容及要求</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lang w:val="en-US" w:eastAsia="zh-CN"/>
        </w:rPr>
        <w:t>40</w:t>
      </w:r>
    </w:p>
    <w:p w14:paraId="76B21BE9">
      <w:pPr>
        <w:pStyle w:val="51"/>
        <w:pageBreakBefore w:val="0"/>
        <w:kinsoku/>
        <w:wordWrap/>
        <w:topLinePunct w:val="0"/>
        <w:bidi w:val="0"/>
        <w:spacing w:line="560" w:lineRule="exact"/>
        <w:rPr>
          <w:rFonts w:hint="default" w:ascii="宋体" w:hAnsi="宋体" w:eastAsia="宋体" w:cs="宋体"/>
          <w:b w:val="0"/>
          <w:bCs w:val="0"/>
          <w:smallCaps w:val="0"/>
          <w:color w:val="auto"/>
          <w:sz w:val="24"/>
          <w:szCs w:val="24"/>
          <w:highlight w:val="none"/>
          <w:lang w:val="en-US" w:eastAsia="zh-CN"/>
        </w:rPr>
      </w:pPr>
      <w:r>
        <w:rPr>
          <w:rFonts w:hint="eastAsia" w:ascii="宋体" w:hAnsi="宋体" w:eastAsia="宋体" w:cs="宋体"/>
          <w:b w:val="0"/>
          <w:bCs w:val="0"/>
          <w:color w:val="auto"/>
          <w:sz w:val="24"/>
          <w:szCs w:val="24"/>
          <w:highlight w:val="none"/>
        </w:rPr>
        <w:fldChar w:fldCharType="begin"/>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"_Toc48729378"</w:instrText>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fldChar w:fldCharType="separate"/>
      </w:r>
      <w:r>
        <w:rPr>
          <w:rStyle w:val="70"/>
          <w:rFonts w:hint="eastAsia" w:ascii="宋体" w:hAnsi="宋体" w:eastAsia="宋体" w:cs="宋体"/>
          <w:b w:val="0"/>
          <w:bCs w:val="0"/>
          <w:color w:val="auto"/>
          <w:sz w:val="24"/>
          <w:szCs w:val="24"/>
          <w:highlight w:val="none"/>
        </w:rPr>
        <w:t>一</w:t>
      </w:r>
      <w:r>
        <w:rPr>
          <w:rStyle w:val="70"/>
          <w:rFonts w:hint="eastAsia" w:cs="宋体"/>
          <w:b w:val="0"/>
          <w:bCs w:val="0"/>
          <w:color w:val="auto"/>
          <w:sz w:val="24"/>
          <w:szCs w:val="24"/>
          <w:highlight w:val="none"/>
          <w:lang w:val="en-US" w:eastAsia="zh-CN"/>
        </w:rPr>
        <w:t>、</w:t>
      </w:r>
      <w:r>
        <w:rPr>
          <w:rStyle w:val="70"/>
          <w:rFonts w:hint="eastAsia" w:ascii="宋体" w:hAnsi="宋体" w:eastAsia="宋体" w:cs="宋体"/>
          <w:b w:val="0"/>
          <w:bCs w:val="0"/>
          <w:color w:val="auto"/>
          <w:sz w:val="24"/>
          <w:szCs w:val="24"/>
          <w:highlight w:val="none"/>
        </w:rPr>
        <w:t>项目概况</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end"/>
      </w:r>
      <w:r>
        <w:rPr>
          <w:rFonts w:hint="eastAsia" w:cs="宋体"/>
          <w:b w:val="0"/>
          <w:bCs w:val="0"/>
          <w:color w:val="auto"/>
          <w:sz w:val="24"/>
          <w:szCs w:val="24"/>
          <w:highlight w:val="none"/>
          <w:lang w:val="en-US" w:eastAsia="zh-CN"/>
        </w:rPr>
        <w:t>40</w:t>
      </w:r>
    </w:p>
    <w:p w14:paraId="1A0B1117">
      <w:pPr>
        <w:pStyle w:val="51"/>
        <w:pageBreakBefore w:val="0"/>
        <w:kinsoku/>
        <w:wordWrap/>
        <w:topLinePunct w:val="0"/>
        <w:bidi w:val="0"/>
        <w:spacing w:line="560" w:lineRule="exact"/>
        <w:rPr>
          <w:rFonts w:hint="default" w:ascii="宋体" w:hAnsi="宋体" w:eastAsia="宋体" w:cs="宋体"/>
          <w:b w:val="0"/>
          <w:bCs w:val="0"/>
          <w:smallCaps w:val="0"/>
          <w:color w:val="auto"/>
          <w:sz w:val="24"/>
          <w:szCs w:val="24"/>
          <w:highlight w:val="none"/>
          <w:lang w:val="en-US" w:eastAsia="zh-CN"/>
        </w:rPr>
      </w:pPr>
      <w:r>
        <w:rPr>
          <w:rFonts w:hint="eastAsia" w:ascii="宋体" w:hAnsi="宋体" w:eastAsia="宋体" w:cs="宋体"/>
          <w:b w:val="0"/>
          <w:bCs w:val="0"/>
          <w:color w:val="auto"/>
          <w:sz w:val="24"/>
          <w:szCs w:val="24"/>
          <w:highlight w:val="none"/>
        </w:rPr>
        <w:fldChar w:fldCharType="begin"/>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"_Toc48729379"</w:instrText>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fldChar w:fldCharType="separate"/>
      </w:r>
      <w:r>
        <w:rPr>
          <w:rStyle w:val="70"/>
          <w:rFonts w:hint="eastAsia" w:ascii="宋体" w:hAnsi="宋体" w:eastAsia="宋体" w:cs="宋体"/>
          <w:b w:val="0"/>
          <w:bCs w:val="0"/>
          <w:color w:val="auto"/>
          <w:sz w:val="24"/>
          <w:szCs w:val="24"/>
          <w:highlight w:val="none"/>
        </w:rPr>
        <w:t>二</w:t>
      </w:r>
      <w:r>
        <w:rPr>
          <w:rStyle w:val="70"/>
          <w:rFonts w:hint="eastAsia" w:cs="宋体"/>
          <w:b w:val="0"/>
          <w:bCs w:val="0"/>
          <w:color w:val="auto"/>
          <w:sz w:val="24"/>
          <w:szCs w:val="24"/>
          <w:highlight w:val="none"/>
          <w:lang w:val="en-US" w:eastAsia="zh-CN"/>
        </w:rPr>
        <w:t>、</w:t>
      </w:r>
      <w:r>
        <w:rPr>
          <w:rStyle w:val="70"/>
          <w:rFonts w:hint="eastAsia" w:ascii="宋体" w:hAnsi="宋体" w:eastAsia="宋体" w:cs="宋体"/>
          <w:b w:val="0"/>
          <w:bCs w:val="0"/>
          <w:color w:val="auto"/>
          <w:sz w:val="24"/>
          <w:szCs w:val="24"/>
          <w:highlight w:val="none"/>
          <w:lang w:eastAsia="zh-CN"/>
        </w:rPr>
        <w:t>技术和服务要求</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end"/>
      </w:r>
      <w:r>
        <w:rPr>
          <w:rFonts w:hint="eastAsia" w:cs="宋体"/>
          <w:b w:val="0"/>
          <w:bCs w:val="0"/>
          <w:color w:val="auto"/>
          <w:sz w:val="24"/>
          <w:szCs w:val="24"/>
          <w:highlight w:val="none"/>
          <w:lang w:val="en-US" w:eastAsia="zh-CN"/>
        </w:rPr>
        <w:t>41</w:t>
      </w:r>
    </w:p>
    <w:p w14:paraId="6CC1CB87">
      <w:pPr>
        <w:pStyle w:val="51"/>
        <w:pageBreakBefore w:val="0"/>
        <w:kinsoku/>
        <w:wordWrap/>
        <w:topLinePunct w:val="0"/>
        <w:bidi w:val="0"/>
        <w:spacing w:line="560" w:lineRule="exact"/>
        <w:rPr>
          <w:rStyle w:val="70"/>
          <w:rFonts w:hint="default" w:ascii="宋体" w:hAnsi="宋体" w:eastAsia="宋体" w:cs="宋体"/>
          <w:b w:val="0"/>
          <w:bCs/>
          <w:color w:val="auto"/>
          <w:highlight w:val="none"/>
          <w:lang w:val="en-US"/>
        </w:rPr>
      </w:pPr>
      <w:r>
        <w:rPr>
          <w:rStyle w:val="70"/>
          <w:rFonts w:hint="eastAsia" w:ascii="宋体" w:hAnsi="宋体" w:eastAsia="宋体" w:cs="宋体"/>
          <w:color w:val="auto"/>
          <w:highlight w:val="none"/>
        </w:rPr>
        <w:fldChar w:fldCharType="begin"/>
      </w:r>
      <w:r>
        <w:rPr>
          <w:rStyle w:val="70"/>
          <w:rFonts w:hint="eastAsia" w:ascii="宋体" w:hAnsi="宋体" w:eastAsia="宋体" w:cs="宋体"/>
          <w:b w:val="0"/>
          <w:bCs w:val="0"/>
          <w:color w:val="auto"/>
          <w:sz w:val="24"/>
          <w:szCs w:val="24"/>
          <w:highlight w:val="none"/>
        </w:rPr>
        <w:instrText xml:space="preserve"> </w:instrText>
      </w:r>
      <w:r>
        <w:rPr>
          <w:rStyle w:val="70"/>
          <w:rFonts w:hint="eastAsia" w:ascii="宋体" w:hAnsi="宋体" w:eastAsia="宋体" w:cs="宋体"/>
          <w:color w:val="auto"/>
          <w:highlight w:val="none"/>
        </w:rPr>
        <w:instrText xml:space="preserve">HYPERLINK \l "_Toc48729380"</w:instrText>
      </w:r>
      <w:r>
        <w:rPr>
          <w:rStyle w:val="70"/>
          <w:rFonts w:hint="eastAsia" w:ascii="宋体" w:hAnsi="宋体" w:eastAsia="宋体" w:cs="宋体"/>
          <w:b w:val="0"/>
          <w:bCs w:val="0"/>
          <w:color w:val="auto"/>
          <w:sz w:val="24"/>
          <w:szCs w:val="24"/>
          <w:highlight w:val="none"/>
        </w:rPr>
        <w:instrText xml:space="preserve"> </w:instrText>
      </w:r>
      <w:r>
        <w:rPr>
          <w:rStyle w:val="70"/>
          <w:rFonts w:hint="eastAsia" w:ascii="宋体" w:hAnsi="宋体" w:eastAsia="宋体" w:cs="宋体"/>
          <w:color w:val="auto"/>
          <w:highlight w:val="none"/>
        </w:rPr>
        <w:fldChar w:fldCharType="separate"/>
      </w:r>
      <w:r>
        <w:rPr>
          <w:rStyle w:val="70"/>
          <w:rFonts w:hint="eastAsia" w:ascii="宋体" w:hAnsi="宋体" w:eastAsia="宋体" w:cs="宋体"/>
          <w:b w:val="0"/>
          <w:bCs w:val="0"/>
          <w:color w:val="auto"/>
          <w:sz w:val="24"/>
          <w:szCs w:val="24"/>
          <w:highlight w:val="none"/>
        </w:rPr>
        <w:t>三</w:t>
      </w:r>
      <w:r>
        <w:rPr>
          <w:rStyle w:val="70"/>
          <w:rFonts w:hint="eastAsia" w:cs="宋体"/>
          <w:b w:val="0"/>
          <w:bCs w:val="0"/>
          <w:color w:val="auto"/>
          <w:sz w:val="24"/>
          <w:szCs w:val="24"/>
          <w:highlight w:val="none"/>
          <w:lang w:val="en-US" w:eastAsia="zh-CN"/>
        </w:rPr>
        <w:t>、</w:t>
      </w:r>
      <w:r>
        <w:rPr>
          <w:rStyle w:val="70"/>
          <w:rFonts w:hint="eastAsia" w:ascii="宋体" w:hAnsi="宋体" w:eastAsia="宋体" w:cs="宋体"/>
          <w:b w:val="0"/>
          <w:bCs w:val="0"/>
          <w:color w:val="auto"/>
          <w:sz w:val="24"/>
          <w:szCs w:val="24"/>
          <w:highlight w:val="none"/>
          <w:lang w:eastAsia="zh-CN"/>
        </w:rPr>
        <w:t>商务条件</w:t>
      </w:r>
      <w:r>
        <w:rPr>
          <w:rStyle w:val="70"/>
          <w:rFonts w:hint="eastAsia" w:ascii="宋体" w:hAnsi="宋体" w:eastAsia="宋体" w:cs="宋体"/>
          <w:color w:val="auto"/>
          <w:highlight w:val="none"/>
        </w:rPr>
        <w:tab/>
      </w:r>
      <w:r>
        <w:rPr>
          <w:rStyle w:val="70"/>
          <w:rFonts w:hint="eastAsia" w:ascii="宋体" w:hAnsi="宋体" w:eastAsia="宋体" w:cs="宋体"/>
          <w:color w:val="auto"/>
          <w:highlight w:val="none"/>
        </w:rPr>
        <w:fldChar w:fldCharType="end"/>
      </w:r>
      <w:r>
        <w:rPr>
          <w:rStyle w:val="70"/>
          <w:rFonts w:hint="eastAsia" w:cs="宋体"/>
          <w:b w:val="0"/>
          <w:bCs/>
          <w:color w:val="auto"/>
          <w:highlight w:val="none"/>
          <w:lang w:val="en-US" w:eastAsia="zh-CN"/>
        </w:rPr>
        <w:t>44</w:t>
      </w:r>
    </w:p>
    <w:p w14:paraId="42B7CA42">
      <w:pPr>
        <w:pStyle w:val="51"/>
        <w:pageBreakBefore w:val="0"/>
        <w:kinsoku/>
        <w:wordWrap/>
        <w:topLinePunct w:val="0"/>
        <w:bidi w:val="0"/>
        <w:spacing w:line="560" w:lineRule="exact"/>
        <w:rPr>
          <w:rFonts w:hint="default"/>
          <w:lang w:val="en-US" w:eastAsia="zh-CN"/>
        </w:rPr>
      </w:pPr>
      <w:r>
        <w:rPr>
          <w:rStyle w:val="70"/>
          <w:rFonts w:hint="eastAsia" w:ascii="宋体" w:hAnsi="宋体" w:eastAsia="宋体" w:cs="宋体"/>
          <w:b w:val="0"/>
          <w:bCs/>
          <w:color w:val="auto"/>
          <w:highlight w:val="none"/>
        </w:rPr>
        <w:fldChar w:fldCharType="begin"/>
      </w:r>
      <w:r>
        <w:rPr>
          <w:rStyle w:val="70"/>
          <w:rFonts w:hint="eastAsia" w:ascii="宋体" w:hAnsi="宋体" w:eastAsia="宋体" w:cs="宋体"/>
          <w:b w:val="0"/>
          <w:bCs/>
          <w:color w:val="auto"/>
          <w:sz w:val="24"/>
          <w:szCs w:val="24"/>
          <w:highlight w:val="none"/>
        </w:rPr>
        <w:instrText xml:space="preserve"> </w:instrText>
      </w:r>
      <w:r>
        <w:rPr>
          <w:rStyle w:val="70"/>
          <w:rFonts w:hint="eastAsia" w:ascii="宋体" w:hAnsi="宋体" w:eastAsia="宋体" w:cs="宋体"/>
          <w:b w:val="0"/>
          <w:bCs/>
          <w:color w:val="auto"/>
          <w:highlight w:val="none"/>
        </w:rPr>
        <w:instrText xml:space="preserve">HYPERLINK \l "_Toc48729381"</w:instrText>
      </w:r>
      <w:r>
        <w:rPr>
          <w:rStyle w:val="70"/>
          <w:rFonts w:hint="eastAsia" w:ascii="宋体" w:hAnsi="宋体" w:eastAsia="宋体" w:cs="宋体"/>
          <w:b w:val="0"/>
          <w:bCs/>
          <w:color w:val="auto"/>
          <w:sz w:val="24"/>
          <w:szCs w:val="24"/>
          <w:highlight w:val="none"/>
        </w:rPr>
        <w:instrText xml:space="preserve"> </w:instrText>
      </w:r>
      <w:r>
        <w:rPr>
          <w:rStyle w:val="70"/>
          <w:rFonts w:hint="eastAsia" w:ascii="宋体" w:hAnsi="宋体" w:eastAsia="宋体" w:cs="宋体"/>
          <w:b w:val="0"/>
          <w:bCs/>
          <w:color w:val="auto"/>
          <w:highlight w:val="none"/>
        </w:rPr>
        <w:fldChar w:fldCharType="separate"/>
      </w:r>
      <w:r>
        <w:rPr>
          <w:rStyle w:val="70"/>
          <w:rFonts w:hint="eastAsia" w:ascii="宋体" w:hAnsi="宋体" w:eastAsia="宋体" w:cs="宋体"/>
          <w:b w:val="0"/>
          <w:bCs/>
          <w:color w:val="auto"/>
          <w:sz w:val="24"/>
          <w:szCs w:val="24"/>
          <w:highlight w:val="none"/>
        </w:rPr>
        <w:t>四</w:t>
      </w:r>
      <w:r>
        <w:rPr>
          <w:rStyle w:val="70"/>
          <w:rFonts w:hint="eastAsia" w:cs="宋体"/>
          <w:b w:val="0"/>
          <w:bCs/>
          <w:color w:val="auto"/>
          <w:sz w:val="24"/>
          <w:szCs w:val="24"/>
          <w:highlight w:val="none"/>
          <w:lang w:val="en-US" w:eastAsia="zh-CN"/>
        </w:rPr>
        <w:t>、</w:t>
      </w:r>
      <w:r>
        <w:rPr>
          <w:rStyle w:val="70"/>
          <w:rFonts w:hint="eastAsia" w:ascii="宋体" w:hAnsi="宋体" w:eastAsia="宋体" w:cs="宋体"/>
          <w:b w:val="0"/>
          <w:bCs/>
          <w:color w:val="auto"/>
          <w:sz w:val="24"/>
          <w:szCs w:val="24"/>
          <w:highlight w:val="none"/>
          <w:lang w:eastAsia="zh-CN"/>
        </w:rPr>
        <w:t>其他事项</w:t>
      </w:r>
      <w:r>
        <w:rPr>
          <w:rStyle w:val="70"/>
          <w:rFonts w:hint="eastAsia" w:ascii="宋体" w:hAnsi="宋体" w:eastAsia="宋体" w:cs="宋体"/>
          <w:b w:val="0"/>
          <w:bCs/>
          <w:color w:val="auto"/>
          <w:highlight w:val="none"/>
        </w:rPr>
        <w:tab/>
      </w:r>
      <w:r>
        <w:rPr>
          <w:rStyle w:val="70"/>
          <w:rFonts w:hint="eastAsia" w:ascii="宋体" w:hAnsi="宋体" w:eastAsia="宋体" w:cs="宋体"/>
          <w:b w:val="0"/>
          <w:bCs/>
          <w:color w:val="auto"/>
          <w:highlight w:val="none"/>
        </w:rPr>
        <w:fldChar w:fldCharType="end"/>
      </w:r>
      <w:r>
        <w:rPr>
          <w:rStyle w:val="70"/>
          <w:rFonts w:hint="eastAsia" w:cs="宋体"/>
          <w:b w:val="0"/>
          <w:bCs/>
          <w:color w:val="auto"/>
          <w:highlight w:val="none"/>
          <w:lang w:val="en-US" w:eastAsia="zh-CN"/>
        </w:rPr>
        <w:t>46</w:t>
      </w:r>
    </w:p>
    <w:p w14:paraId="3D251C67">
      <w:pPr>
        <w:pStyle w:val="40"/>
        <w:pageBreakBefore w:val="0"/>
        <w:kinsoku/>
        <w:wordWrap/>
        <w:topLinePunct w:val="0"/>
        <w:bidi w:val="0"/>
        <w:spacing w:line="560" w:lineRule="exact"/>
        <w:rPr>
          <w:rFonts w:hint="default" w:ascii="宋体" w:hAnsi="宋体" w:eastAsia="宋体" w:cs="宋体"/>
          <w:b w:val="0"/>
          <w:bCs w:val="0"/>
          <w:caps w:val="0"/>
          <w:color w:val="auto"/>
          <w:kern w:val="2"/>
          <w:sz w:val="24"/>
          <w:szCs w:val="24"/>
          <w:highlight w:val="none"/>
          <w:lang w:val="en-US" w:eastAsia="zh-CN"/>
        </w:rPr>
      </w:pPr>
      <w:r>
        <w:rPr>
          <w:rFonts w:hint="eastAsia" w:ascii="宋体" w:hAnsi="宋体" w:eastAsia="宋体" w:cs="宋体"/>
          <w:b w:val="0"/>
          <w:bCs w:val="0"/>
          <w:color w:val="auto"/>
          <w:sz w:val="24"/>
          <w:szCs w:val="24"/>
          <w:highlight w:val="none"/>
        </w:rPr>
        <w:fldChar w:fldCharType="begin"/>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"_Toc48729386"</w:instrText>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fldChar w:fldCharType="separate"/>
      </w:r>
      <w:r>
        <w:rPr>
          <w:rStyle w:val="70"/>
          <w:rFonts w:hint="eastAsia" w:ascii="宋体" w:hAnsi="宋体" w:eastAsia="宋体" w:cs="宋体"/>
          <w:b w:val="0"/>
          <w:bCs w:val="0"/>
          <w:color w:val="auto"/>
          <w:sz w:val="24"/>
          <w:szCs w:val="24"/>
          <w:highlight w:val="none"/>
        </w:rPr>
        <w:t>第四章</w:t>
      </w:r>
      <w:r>
        <w:rPr>
          <w:rStyle w:val="70"/>
          <w:rFonts w:hint="eastAsia" w:ascii="宋体" w:hAnsi="宋体" w:eastAsia="宋体" w:cs="宋体"/>
          <w:b w:val="0"/>
          <w:bCs w:val="0"/>
          <w:color w:val="auto"/>
          <w:sz w:val="24"/>
          <w:szCs w:val="24"/>
          <w:highlight w:val="none"/>
          <w:lang w:eastAsia="zh-CN"/>
        </w:rPr>
        <w:t xml:space="preserve">  </w:t>
      </w:r>
      <w:r>
        <w:rPr>
          <w:rStyle w:val="70"/>
          <w:rFonts w:hint="eastAsia" w:ascii="宋体" w:hAnsi="宋体" w:eastAsia="宋体" w:cs="宋体"/>
          <w:b w:val="0"/>
          <w:bCs w:val="0"/>
          <w:color w:val="auto"/>
          <w:sz w:val="24"/>
          <w:szCs w:val="24"/>
          <w:highlight w:val="none"/>
        </w:rPr>
        <w:t>采购合同（参考文本）</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lang w:val="en-US" w:eastAsia="zh-CN"/>
        </w:rPr>
        <w:t>64</w:t>
      </w:r>
    </w:p>
    <w:p w14:paraId="42F8948D">
      <w:pPr>
        <w:pStyle w:val="40"/>
        <w:pageBreakBefore w:val="0"/>
        <w:kinsoku/>
        <w:wordWrap/>
        <w:topLinePunct w:val="0"/>
        <w:bidi w:val="0"/>
        <w:spacing w:line="56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fldChar w:fldCharType="begin"/>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"_Toc48729387"</w:instrText>
      </w:r>
      <w:r>
        <w:rPr>
          <w:rStyle w:val="70"/>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fldChar w:fldCharType="separate"/>
      </w:r>
      <w:r>
        <w:rPr>
          <w:rStyle w:val="70"/>
          <w:rFonts w:hint="eastAsia" w:ascii="宋体" w:hAnsi="宋体" w:eastAsia="宋体" w:cs="宋体"/>
          <w:b w:val="0"/>
          <w:bCs w:val="0"/>
          <w:color w:val="auto"/>
          <w:sz w:val="24"/>
          <w:szCs w:val="24"/>
          <w:highlight w:val="none"/>
        </w:rPr>
        <w:t xml:space="preserve">第五章  </w:t>
      </w:r>
      <w:r>
        <w:rPr>
          <w:rStyle w:val="70"/>
          <w:rFonts w:hint="eastAsia" w:ascii="宋体" w:hAnsi="宋体" w:eastAsia="宋体" w:cs="宋体"/>
          <w:b w:val="0"/>
          <w:bCs w:val="0"/>
          <w:color w:val="auto"/>
          <w:sz w:val="24"/>
          <w:szCs w:val="24"/>
          <w:highlight w:val="none"/>
          <w:lang w:eastAsia="zh-CN"/>
        </w:rPr>
        <w:t>投标文件</w:t>
      </w:r>
      <w:r>
        <w:rPr>
          <w:rStyle w:val="70"/>
          <w:rFonts w:hint="eastAsia" w:ascii="宋体" w:hAnsi="宋体" w:eastAsia="宋体" w:cs="宋体"/>
          <w:b w:val="0"/>
          <w:bCs w:val="0"/>
          <w:color w:val="auto"/>
          <w:sz w:val="24"/>
          <w:szCs w:val="24"/>
          <w:highlight w:val="none"/>
        </w:rPr>
        <w:t>格式</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lang w:val="en-US" w:eastAsia="zh-CN"/>
        </w:rPr>
        <w:t>70</w:t>
      </w:r>
    </w:p>
    <w:p w14:paraId="23FF20D0">
      <w:pPr>
        <w:pageBreakBefore w:val="0"/>
        <w:kinsoku/>
        <w:wordWrap/>
        <w:topLinePunct w:val="0"/>
        <w:bidi w:val="0"/>
        <w:spacing w:line="560" w:lineRule="exact"/>
        <w:rPr>
          <w:rFonts w:hint="eastAsia" w:ascii="宋体" w:hAnsi="宋体" w:eastAsia="宋体" w:cs="宋体"/>
          <w:b w:val="0"/>
          <w:bCs w:val="0"/>
          <w:color w:val="auto"/>
          <w:sz w:val="24"/>
          <w:szCs w:val="24"/>
          <w:highlight w:val="none"/>
          <w:lang w:val="en-US" w:eastAsia="zh-CN"/>
        </w:rPr>
      </w:pPr>
    </w:p>
    <w:p w14:paraId="65F60FDC">
      <w:pPr>
        <w:pStyle w:val="40"/>
        <w:pageBreakBefore w:val="0"/>
        <w:tabs>
          <w:tab w:val="clear" w:pos="9628"/>
        </w:tabs>
        <w:kinsoku/>
        <w:wordWrap/>
        <w:topLinePunct w:val="0"/>
        <w:bidi w:val="0"/>
        <w:spacing w:line="5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fldChar w:fldCharType="end"/>
      </w:r>
      <w:r>
        <w:rPr>
          <w:rFonts w:hint="eastAsia" w:ascii="宋体" w:hAnsi="宋体" w:eastAsia="宋体" w:cs="宋体"/>
          <w:b w:val="0"/>
          <w:bCs w:val="0"/>
          <w:color w:val="auto"/>
          <w:sz w:val="24"/>
          <w:szCs w:val="24"/>
          <w:highlight w:val="none"/>
        </w:rPr>
        <w:t>注：本</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共</w:t>
      </w:r>
      <w:r>
        <w:rPr>
          <w:rFonts w:hint="eastAsia" w:ascii="宋体" w:hAnsi="宋体" w:eastAsia="宋体" w:cs="宋体"/>
          <w:b w:val="0"/>
          <w:bCs w:val="0"/>
          <w:color w:val="auto"/>
          <w:sz w:val="24"/>
          <w:szCs w:val="24"/>
          <w:highlight w:val="none"/>
          <w:u w:val="single"/>
          <w:lang w:val="en-US" w:eastAsia="zh-CN"/>
        </w:rPr>
        <w:t xml:space="preserve"> 102 </w:t>
      </w:r>
      <w:r>
        <w:rPr>
          <w:rFonts w:hint="eastAsia" w:ascii="宋体" w:hAnsi="宋体" w:eastAsia="宋体" w:cs="宋体"/>
          <w:b w:val="0"/>
          <w:bCs w:val="0"/>
          <w:color w:val="auto"/>
          <w:sz w:val="24"/>
          <w:szCs w:val="24"/>
          <w:highlight w:val="none"/>
        </w:rPr>
        <w:t>页（含封面）。请供应商领取</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时自行核对，如发现缺、损等情况，自领取</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之日起二日内向</w:t>
      </w:r>
      <w:r>
        <w:rPr>
          <w:rFonts w:hint="eastAsia" w:ascii="宋体" w:hAnsi="宋体" w:eastAsia="宋体" w:cs="宋体"/>
          <w:b w:val="0"/>
          <w:bCs w:val="0"/>
          <w:color w:val="auto"/>
          <w:sz w:val="24"/>
          <w:szCs w:val="24"/>
          <w:highlight w:val="none"/>
          <w:lang w:eastAsia="zh-CN"/>
        </w:rPr>
        <w:t>福建华闽招标有限公司</w:t>
      </w:r>
      <w:r>
        <w:rPr>
          <w:rFonts w:hint="eastAsia" w:ascii="宋体" w:hAnsi="宋体" w:eastAsia="宋体" w:cs="宋体"/>
          <w:b w:val="0"/>
          <w:bCs w:val="0"/>
          <w:color w:val="auto"/>
          <w:sz w:val="24"/>
          <w:szCs w:val="24"/>
          <w:highlight w:val="none"/>
        </w:rPr>
        <w:t>提出，否则，由此造成的一切后果由供应商自负。</w:t>
      </w:r>
      <w:bookmarkStart w:id="1" w:name="_Toc490059883"/>
      <w:bookmarkStart w:id="2" w:name="_Toc277835132"/>
    </w:p>
    <w:p w14:paraId="06750F40">
      <w:pPr>
        <w:pStyle w:val="3"/>
        <w:pageBreakBefore w:val="0"/>
        <w:kinsoku/>
        <w:wordWrap/>
        <w:topLinePunct w:val="0"/>
        <w:bidi w:val="0"/>
        <w:spacing w:before="240" w:after="240"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1"/>
      <w:bookmarkEnd w:id="2"/>
      <w:bookmarkStart w:id="3" w:name="_Toc48729374"/>
      <w:bookmarkStart w:id="4" w:name="_Toc22558"/>
      <w:r>
        <w:rPr>
          <w:rFonts w:hint="eastAsia" w:ascii="宋体" w:hAnsi="宋体" w:eastAsia="宋体" w:cs="宋体"/>
          <w:color w:val="auto"/>
          <w:highlight w:val="none"/>
        </w:rPr>
        <w:t xml:space="preserve">第一章  </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邀请</w:t>
      </w:r>
      <w:bookmarkEnd w:id="3"/>
      <w:bookmarkEnd w:id="4"/>
    </w:p>
    <w:p w14:paraId="40F022C5">
      <w:pPr>
        <w:keepNext w:val="0"/>
        <w:keepLines w:val="0"/>
        <w:pageBreakBefore w:val="0"/>
        <w:kinsoku/>
        <w:wordWrap/>
        <w:overflowPunct/>
        <w:topLinePunct w:val="0"/>
        <w:autoSpaceDE/>
        <w:autoSpaceDN/>
        <w:bidi w:val="0"/>
        <w:adjustRightInd w:val="0"/>
        <w:snapToGrid/>
        <w:spacing w:before="12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福建华闽招标有限公司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u w:val="single"/>
          <w:lang w:eastAsia="zh-CN"/>
        </w:rPr>
        <w:t>福建中医药大学国医堂门诊部</w:t>
      </w:r>
      <w:r>
        <w:rPr>
          <w:rFonts w:hint="eastAsia" w:ascii="宋体" w:hAnsi="宋体" w:eastAsia="宋体" w:cs="宋体"/>
          <w:color w:val="auto"/>
          <w:sz w:val="24"/>
          <w:szCs w:val="24"/>
          <w:highlight w:val="none"/>
        </w:rPr>
        <w:t>的委托，对</w:t>
      </w:r>
      <w:r>
        <w:rPr>
          <w:rFonts w:hint="eastAsia" w:ascii="宋体" w:hAnsi="宋体" w:eastAsia="宋体" w:cs="宋体"/>
          <w:color w:val="auto"/>
          <w:sz w:val="24"/>
          <w:szCs w:val="24"/>
          <w:highlight w:val="none"/>
          <w:u w:val="single"/>
          <w:lang w:eastAsia="zh-CN"/>
        </w:rPr>
        <w:t>福建中医药大学国医堂门诊部中药配方颗粒供应商遴选服务项目</w:t>
      </w:r>
      <w:r>
        <w:rPr>
          <w:rFonts w:hint="eastAsia" w:ascii="宋体" w:hAnsi="宋体" w:eastAsia="宋体" w:cs="宋体"/>
          <w:color w:val="auto"/>
          <w:sz w:val="24"/>
          <w:szCs w:val="24"/>
          <w:highlight w:val="none"/>
          <w:u w:val="none"/>
          <w:lang w:val="en-US" w:eastAsia="zh-CN"/>
        </w:rPr>
        <w:t>参照政府采购</w:t>
      </w:r>
      <w:r>
        <w:rPr>
          <w:rFonts w:hint="eastAsia" w:ascii="宋体" w:hAnsi="宋体" w:eastAsia="宋体" w:cs="宋体"/>
          <w:color w:val="auto"/>
          <w:sz w:val="24"/>
          <w:szCs w:val="24"/>
          <w:highlight w:val="none"/>
          <w:lang w:eastAsia="zh-CN"/>
        </w:rPr>
        <w:t>公开招标</w:t>
      </w:r>
      <w:r>
        <w:rPr>
          <w:rFonts w:hint="eastAsia" w:ascii="宋体" w:hAnsi="宋体" w:eastAsia="宋体" w:cs="宋体"/>
          <w:color w:val="auto"/>
          <w:sz w:val="24"/>
          <w:szCs w:val="24"/>
          <w:highlight w:val="none"/>
          <w:u w:val="none"/>
          <w:lang w:val="en-US" w:eastAsia="zh-CN"/>
        </w:rPr>
        <w:t>方式</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en-US" w:eastAsia="zh-CN"/>
        </w:rPr>
        <w:t>国内公开招标</w:t>
      </w:r>
      <w:r>
        <w:rPr>
          <w:rFonts w:hint="eastAsia" w:ascii="宋体" w:hAnsi="宋体" w:eastAsia="宋体" w:cs="宋体"/>
          <w:color w:val="auto"/>
          <w:sz w:val="24"/>
          <w:szCs w:val="24"/>
          <w:highlight w:val="none"/>
        </w:rPr>
        <w:t>，现欢迎国内合格的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前来提交密封的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14:paraId="4CED095C">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0814-24101322</w:t>
      </w:r>
    </w:p>
    <w:p w14:paraId="48BB2563">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服务名称、数量及主要技术规格：详见采购标的一览表及</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w:t>
      </w:r>
    </w:p>
    <w:p w14:paraId="6245EBDE">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购买时间：</w:t>
      </w:r>
      <w:r>
        <w:rPr>
          <w:rFonts w:hint="eastAsia" w:ascii="宋体" w:hAnsi="宋体" w:eastAsia="宋体" w:cs="宋体"/>
          <w:color w:val="auto"/>
          <w:sz w:val="24"/>
          <w:szCs w:val="24"/>
          <w:highlight w:val="none"/>
          <w:shd w:val="clear" w:color="FFFFFF" w:fill="D9D9D9"/>
        </w:rPr>
        <w:t>202</w:t>
      </w:r>
      <w:r>
        <w:rPr>
          <w:rFonts w:hint="eastAsia" w:ascii="宋体" w:hAnsi="宋体" w:eastAsia="宋体" w:cs="宋体"/>
          <w:color w:val="auto"/>
          <w:sz w:val="24"/>
          <w:szCs w:val="24"/>
          <w:highlight w:val="none"/>
          <w:shd w:val="clear" w:color="FFFFFF" w:fill="D9D9D9"/>
          <w:lang w:val="en-US" w:eastAsia="zh-CN"/>
        </w:rPr>
        <w:t>4</w:t>
      </w:r>
      <w:r>
        <w:rPr>
          <w:rFonts w:hint="eastAsia" w:ascii="宋体" w:hAnsi="宋体" w:eastAsia="宋体" w:cs="宋体"/>
          <w:color w:val="auto"/>
          <w:sz w:val="24"/>
          <w:szCs w:val="24"/>
          <w:highlight w:val="none"/>
          <w:shd w:val="clear" w:color="FFFFFF" w:fill="D9D9D9"/>
        </w:rPr>
        <w:t>年</w:t>
      </w:r>
      <w:r>
        <w:rPr>
          <w:rFonts w:hint="eastAsia" w:ascii="宋体" w:hAnsi="宋体" w:eastAsia="宋体" w:cs="宋体"/>
          <w:color w:val="auto"/>
          <w:sz w:val="24"/>
          <w:szCs w:val="24"/>
          <w:highlight w:val="none"/>
          <w:shd w:val="clear" w:color="FFFFFF" w:fill="D9D9D9"/>
          <w:lang w:val="en-US" w:eastAsia="zh-CN"/>
        </w:rPr>
        <w:t xml:space="preserve">  </w:t>
      </w:r>
      <w:r>
        <w:rPr>
          <w:rFonts w:hint="eastAsia" w:ascii="宋体" w:hAnsi="宋体" w:eastAsia="宋体" w:cs="宋体"/>
          <w:color w:val="auto"/>
          <w:sz w:val="24"/>
          <w:szCs w:val="24"/>
          <w:highlight w:val="none"/>
          <w:shd w:val="clear" w:color="FFFFFF" w:fill="D9D9D9"/>
        </w:rPr>
        <w:t>月</w:t>
      </w:r>
      <w:r>
        <w:rPr>
          <w:rFonts w:hint="eastAsia" w:ascii="宋体" w:hAnsi="宋体" w:eastAsia="宋体" w:cs="宋体"/>
          <w:color w:val="auto"/>
          <w:sz w:val="24"/>
          <w:szCs w:val="24"/>
          <w:highlight w:val="none"/>
          <w:shd w:val="clear" w:color="FFFFFF" w:fill="D9D9D9"/>
          <w:lang w:val="en-US" w:eastAsia="zh-CN"/>
        </w:rPr>
        <w:t xml:space="preserve">   </w:t>
      </w:r>
      <w:r>
        <w:rPr>
          <w:rFonts w:hint="eastAsia" w:ascii="宋体" w:hAnsi="宋体" w:eastAsia="宋体" w:cs="宋体"/>
          <w:color w:val="auto"/>
          <w:sz w:val="24"/>
          <w:szCs w:val="24"/>
          <w:highlight w:val="none"/>
          <w:shd w:val="clear" w:color="FFFFFF" w:fill="D9D9D9"/>
        </w:rPr>
        <w:t>日至202</w:t>
      </w:r>
      <w:r>
        <w:rPr>
          <w:rFonts w:hint="eastAsia" w:ascii="宋体" w:hAnsi="宋体" w:eastAsia="宋体" w:cs="宋体"/>
          <w:color w:val="auto"/>
          <w:sz w:val="24"/>
          <w:szCs w:val="24"/>
          <w:highlight w:val="none"/>
          <w:shd w:val="clear" w:color="FFFFFF" w:fill="D9D9D9"/>
          <w:lang w:val="en-US" w:eastAsia="zh-CN"/>
        </w:rPr>
        <w:t>4</w:t>
      </w:r>
      <w:r>
        <w:rPr>
          <w:rFonts w:hint="eastAsia" w:ascii="宋体" w:hAnsi="宋体" w:eastAsia="宋体" w:cs="宋体"/>
          <w:color w:val="auto"/>
          <w:sz w:val="24"/>
          <w:szCs w:val="24"/>
          <w:highlight w:val="none"/>
          <w:shd w:val="clear" w:color="FFFFFF" w:fill="D9D9D9"/>
        </w:rPr>
        <w:t>年</w:t>
      </w:r>
      <w:r>
        <w:rPr>
          <w:rFonts w:hint="eastAsia" w:ascii="宋体" w:hAnsi="宋体" w:eastAsia="宋体" w:cs="宋体"/>
          <w:color w:val="auto"/>
          <w:sz w:val="24"/>
          <w:szCs w:val="24"/>
          <w:highlight w:val="none"/>
          <w:shd w:val="clear" w:color="FFFFFF" w:fill="D9D9D9"/>
          <w:lang w:val="en-US" w:eastAsia="zh-CN"/>
        </w:rPr>
        <w:t xml:space="preserve">  </w:t>
      </w:r>
      <w:r>
        <w:rPr>
          <w:rFonts w:hint="eastAsia" w:ascii="宋体" w:hAnsi="宋体" w:eastAsia="宋体" w:cs="宋体"/>
          <w:color w:val="auto"/>
          <w:sz w:val="24"/>
          <w:szCs w:val="24"/>
          <w:highlight w:val="none"/>
          <w:shd w:val="clear" w:color="FFFFFF" w:fill="D9D9D9"/>
        </w:rPr>
        <w:t>月</w:t>
      </w:r>
      <w:r>
        <w:rPr>
          <w:rFonts w:hint="eastAsia" w:ascii="宋体" w:hAnsi="宋体" w:eastAsia="宋体" w:cs="宋体"/>
          <w:color w:val="auto"/>
          <w:sz w:val="24"/>
          <w:szCs w:val="24"/>
          <w:highlight w:val="none"/>
          <w:shd w:val="clear" w:color="FFFFFF" w:fill="D9D9D9"/>
          <w:lang w:val="en-US" w:eastAsia="zh-CN"/>
        </w:rPr>
        <w:t xml:space="preserve">  </w:t>
      </w:r>
      <w:r>
        <w:rPr>
          <w:rFonts w:hint="eastAsia" w:ascii="宋体" w:hAnsi="宋体" w:eastAsia="宋体" w:cs="宋体"/>
          <w:color w:val="auto"/>
          <w:sz w:val="24"/>
          <w:szCs w:val="24"/>
          <w:highlight w:val="none"/>
          <w:shd w:val="clear" w:color="FFFFFF" w:fill="D9D9D9"/>
        </w:rPr>
        <w:t>日（节假日除外）</w:t>
      </w:r>
      <w:r>
        <w:rPr>
          <w:rFonts w:hint="eastAsia" w:ascii="宋体" w:hAnsi="宋体" w:eastAsia="宋体" w:cs="宋体"/>
          <w:color w:val="auto"/>
          <w:sz w:val="24"/>
          <w:szCs w:val="24"/>
          <w:highlight w:val="none"/>
        </w:rPr>
        <w:t>，每天上午</w:t>
      </w:r>
      <w:r>
        <w:rPr>
          <w:rFonts w:hint="eastAsia" w:ascii="宋体" w:hAnsi="宋体" w:eastAsia="宋体" w:cs="宋体"/>
          <w:color w:val="auto"/>
          <w:sz w:val="24"/>
          <w:szCs w:val="24"/>
          <w:highlight w:val="none"/>
          <w:u w:val="single"/>
        </w:rPr>
        <w:t>08:30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，下午</w:t>
      </w:r>
      <w:r>
        <w:rPr>
          <w:rFonts w:hint="eastAsia" w:ascii="宋体" w:hAnsi="宋体" w:eastAsia="宋体" w:cs="宋体"/>
          <w:color w:val="auto"/>
          <w:sz w:val="24"/>
          <w:szCs w:val="24"/>
          <w:highlight w:val="none"/>
          <w:u w:val="single"/>
        </w:rPr>
        <w:t>14:30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17:30</w:t>
      </w:r>
      <w:r>
        <w:rPr>
          <w:rFonts w:hint="eastAsia" w:ascii="宋体" w:hAnsi="宋体" w:eastAsia="宋体" w:cs="宋体"/>
          <w:color w:val="auto"/>
          <w:sz w:val="24"/>
          <w:szCs w:val="24"/>
          <w:highlight w:val="none"/>
        </w:rPr>
        <w:t xml:space="preserve">（北京时间）。 </w:t>
      </w:r>
    </w:p>
    <w:p w14:paraId="11FA91EB">
      <w:pPr>
        <w:keepNext w:val="0"/>
        <w:keepLines w:val="0"/>
        <w:pageBreakBefore w:val="0"/>
        <w:numPr>
          <w:ilvl w:val="0"/>
          <w:numId w:val="0"/>
        </w:numPr>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售价：纸质</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电子版</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val="en-US" w:eastAsia="zh-CN"/>
        </w:rPr>
        <w:t>共</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元人民币，售后不退。如需邮寄，另加50元特快专递费，</w:t>
      </w:r>
      <w:r>
        <w:rPr>
          <w:rFonts w:hint="eastAsia" w:ascii="宋体" w:hAnsi="宋体" w:eastAsia="宋体" w:cs="宋体"/>
          <w:color w:val="auto"/>
          <w:sz w:val="24"/>
          <w:highlight w:val="none"/>
        </w:rPr>
        <w:t>本招标代理公司不对邮寄过程中的遗失负责，纸质</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highlight w:val="none"/>
        </w:rPr>
        <w:t>与电子</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highlight w:val="none"/>
        </w:rPr>
        <w:t>具有同等法律效力。</w:t>
      </w:r>
      <w:r>
        <w:rPr>
          <w:rFonts w:hint="eastAsia" w:ascii="宋体" w:hAnsi="宋体" w:eastAsia="宋体" w:cs="宋体"/>
          <w:color w:val="auto"/>
          <w:sz w:val="24"/>
          <w:highlight w:val="none"/>
          <w:lang w:val="en-US" w:eastAsia="zh-CN"/>
        </w:rPr>
        <w:t>未购买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lang w:val="en-US" w:eastAsia="zh-CN"/>
        </w:rPr>
        <w:t>的投标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szCs w:val="24"/>
          <w:highlight w:val="none"/>
          <w:lang w:val="en-US" w:eastAsia="zh-CN"/>
        </w:rPr>
        <w:t>将被拒绝。</w:t>
      </w:r>
    </w:p>
    <w:p w14:paraId="2FF722C1">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shd w:val="clear" w:color="FFFFFF" w:fill="D9D9D9"/>
        </w:rPr>
        <w:t>现场报名方式：</w:t>
      </w:r>
      <w:r>
        <w:rPr>
          <w:rFonts w:hint="eastAsia" w:ascii="宋体" w:hAnsi="宋体" w:eastAsia="宋体" w:cs="宋体"/>
          <w:color w:val="auto"/>
          <w:sz w:val="24"/>
          <w:highlight w:val="none"/>
        </w:rPr>
        <w:t>供应商须在</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highlight w:val="none"/>
        </w:rPr>
        <w:t>购买截止时间前至招标代理公司缴纳购买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highlight w:val="none"/>
        </w:rPr>
        <w:t>的费用并填写</w:t>
      </w:r>
      <w:r>
        <w:rPr>
          <w:rFonts w:hint="eastAsia" w:ascii="宋体" w:hAnsi="宋体" w:eastAsia="宋体" w:cs="宋体"/>
          <w:color w:val="auto"/>
          <w:sz w:val="24"/>
          <w:szCs w:val="24"/>
          <w:highlight w:val="none"/>
        </w:rPr>
        <w:t>《购买文件登记表》</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shd w:val="clear" w:color="FFFFFF" w:fill="D9D9D9"/>
        </w:rPr>
        <w:t>转账报名方式：</w:t>
      </w:r>
      <w:r>
        <w:rPr>
          <w:rFonts w:hint="eastAsia" w:ascii="宋体" w:hAnsi="宋体" w:eastAsia="宋体" w:cs="宋体"/>
          <w:color w:val="auto"/>
          <w:sz w:val="24"/>
          <w:highlight w:val="none"/>
        </w:rPr>
        <w:t>供应商须在</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highlight w:val="none"/>
        </w:rPr>
        <w:t>购买截止时间前以银行转账</w:t>
      </w:r>
      <w:r>
        <w:rPr>
          <w:rFonts w:hint="eastAsia" w:ascii="宋体" w:hAnsi="宋体" w:eastAsia="宋体" w:cs="宋体"/>
          <w:color w:val="auto"/>
          <w:sz w:val="24"/>
          <w:highlight w:val="none"/>
          <w:lang w:val="en-US" w:eastAsia="zh-CN"/>
        </w:rPr>
        <w:t>至本公司</w:t>
      </w:r>
      <w:r>
        <w:rPr>
          <w:rFonts w:hint="eastAsia" w:ascii="宋体" w:hAnsi="宋体" w:eastAsia="宋体" w:cs="宋体"/>
          <w:color w:val="auto"/>
          <w:sz w:val="24"/>
          <w:highlight w:val="none"/>
        </w:rPr>
        <w:t>购买标书账户（开户行：兴业银行福州华林支行，</w:t>
      </w:r>
      <w:r>
        <w:rPr>
          <w:rFonts w:hint="eastAsia" w:ascii="宋体" w:hAnsi="宋体" w:eastAsia="宋体" w:cs="宋体"/>
          <w:color w:val="auto"/>
          <w:sz w:val="24"/>
          <w:szCs w:val="24"/>
          <w:highlight w:val="none"/>
        </w:rPr>
        <w:t>账号：6229 0811 7964 0488 19，开户名：廖淑娟）</w:t>
      </w:r>
      <w:r>
        <w:rPr>
          <w:rFonts w:hint="eastAsia" w:ascii="宋体" w:hAnsi="宋体" w:eastAsia="宋体" w:cs="宋体"/>
          <w:color w:val="auto"/>
          <w:sz w:val="24"/>
          <w:highlight w:val="none"/>
        </w:rPr>
        <w:t>购买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highlight w:val="none"/>
        </w:rPr>
        <w:t>，且须在转账后把报名信息（包括但不限于）：</w:t>
      </w:r>
      <w:r>
        <w:rPr>
          <w:rFonts w:hint="eastAsia" w:ascii="宋体" w:hAnsi="宋体" w:eastAsia="宋体" w:cs="宋体"/>
          <w:color w:val="auto"/>
          <w:sz w:val="24"/>
          <w:highlight w:val="none"/>
          <w:lang w:val="en-US" w:eastAsia="zh-CN"/>
        </w:rPr>
        <w:t>项目名称编号、采购包号、</w:t>
      </w:r>
      <w:r>
        <w:rPr>
          <w:rFonts w:hint="eastAsia" w:ascii="宋体" w:hAnsi="宋体" w:eastAsia="宋体" w:cs="宋体"/>
          <w:color w:val="auto"/>
          <w:sz w:val="24"/>
          <w:highlight w:val="none"/>
        </w:rPr>
        <w:t>单位全称、联系人、联系</w:t>
      </w:r>
      <w:r>
        <w:rPr>
          <w:rFonts w:hint="eastAsia" w:ascii="宋体" w:hAnsi="宋体" w:eastAsia="宋体" w:cs="宋体"/>
          <w:color w:val="auto"/>
          <w:sz w:val="24"/>
          <w:highlight w:val="none"/>
          <w:lang w:val="en-US" w:eastAsia="zh-CN"/>
        </w:rPr>
        <w:t>手机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邮寄地址、</w:t>
      </w:r>
      <w:r>
        <w:rPr>
          <w:rFonts w:hint="eastAsia" w:ascii="宋体" w:hAnsi="宋体" w:eastAsia="宋体" w:cs="宋体"/>
          <w:color w:val="auto"/>
          <w:sz w:val="24"/>
          <w:highlight w:val="none"/>
        </w:rPr>
        <w:t>公司座机、电子邮箱及银行回执或转账凭证等</w:t>
      </w:r>
      <w:r>
        <w:rPr>
          <w:rFonts w:hint="eastAsia" w:ascii="宋体" w:hAnsi="宋体" w:eastAsia="宋体" w:cs="宋体"/>
          <w:color w:val="auto"/>
          <w:sz w:val="24"/>
          <w:highlight w:val="none"/>
          <w:lang w:val="en-US" w:eastAsia="zh-CN"/>
        </w:rPr>
        <w:t>编制至一张A4纸内加盖公章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扫描</w:t>
      </w:r>
      <w:r>
        <w:rPr>
          <w:rFonts w:hint="eastAsia" w:ascii="宋体" w:hAnsi="宋体" w:eastAsia="宋体" w:cs="宋体"/>
          <w:color w:val="auto"/>
          <w:sz w:val="24"/>
          <w:highlight w:val="none"/>
        </w:rPr>
        <w:t>发送至</w:t>
      </w:r>
      <w:r>
        <w:rPr>
          <w:rFonts w:hint="eastAsia" w:ascii="宋体" w:hAnsi="宋体" w:eastAsia="宋体" w:cs="宋体"/>
          <w:color w:val="auto"/>
          <w:sz w:val="24"/>
          <w:highlight w:val="none"/>
          <w:lang w:eastAsia="zh-CN"/>
        </w:rPr>
        <w:t>福建华闽招标有限公司</w:t>
      </w:r>
      <w:r>
        <w:rPr>
          <w:rFonts w:hint="eastAsia" w:ascii="宋体" w:hAnsi="宋体" w:eastAsia="宋体" w:cs="宋体"/>
          <w:color w:val="auto"/>
          <w:sz w:val="24"/>
          <w:highlight w:val="none"/>
        </w:rPr>
        <w:t>电子邮箱（</w:t>
      </w:r>
      <w:r>
        <w:rPr>
          <w:rFonts w:hint="eastAsia" w:ascii="宋体" w:hAnsi="宋体" w:eastAsia="宋体" w:cs="宋体"/>
          <w:color w:val="auto"/>
          <w:sz w:val="24"/>
          <w:highlight w:val="none"/>
          <w:lang w:eastAsia="zh-CN"/>
        </w:rPr>
        <w:t>349351936@qq.com</w:t>
      </w:r>
      <w:r>
        <w:rPr>
          <w:rFonts w:hint="eastAsia" w:ascii="宋体" w:hAnsi="宋体" w:eastAsia="宋体" w:cs="宋体"/>
          <w:color w:val="auto"/>
          <w:sz w:val="24"/>
          <w:highlight w:val="none"/>
        </w:rPr>
        <w:t>）并及时致电</w:t>
      </w:r>
      <w:r>
        <w:rPr>
          <w:rFonts w:hint="eastAsia" w:ascii="宋体" w:hAnsi="宋体" w:eastAsia="宋体" w:cs="宋体"/>
          <w:color w:val="auto"/>
          <w:sz w:val="24"/>
          <w:highlight w:val="none"/>
          <w:lang w:eastAsia="zh-CN"/>
        </w:rPr>
        <w:t>0591-879056</w:t>
      </w:r>
      <w:r>
        <w:rPr>
          <w:rFonts w:hint="eastAsia" w:ascii="宋体" w:hAnsi="宋体" w:eastAsia="宋体" w:cs="宋体"/>
          <w:color w:val="auto"/>
          <w:sz w:val="24"/>
          <w:highlight w:val="none"/>
          <w:lang w:val="en-US" w:eastAsia="zh-CN"/>
        </w:rPr>
        <w:t>03</w:t>
      </w:r>
      <w:r>
        <w:rPr>
          <w:rFonts w:hint="eastAsia" w:ascii="宋体" w:hAnsi="宋体" w:eastAsia="宋体" w:cs="宋体"/>
          <w:color w:val="auto"/>
          <w:sz w:val="24"/>
          <w:highlight w:val="none"/>
        </w:rPr>
        <w:t>与项目经办人员确认，否则视为无效报名。未缴费购买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highlight w:val="none"/>
        </w:rPr>
        <w:t>和未经报名确认的，均视为未报名，未报名将导致</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被</w:t>
      </w:r>
      <w:r>
        <w:rPr>
          <w:rFonts w:hint="eastAsia" w:ascii="宋体" w:hAnsi="宋体" w:eastAsia="宋体" w:cs="宋体"/>
          <w:color w:val="auto"/>
          <w:sz w:val="24"/>
          <w:szCs w:val="24"/>
          <w:highlight w:val="none"/>
          <w:lang w:val="en-US" w:eastAsia="zh-CN"/>
        </w:rPr>
        <w:t>拒绝。</w:t>
      </w:r>
    </w:p>
    <w:p w14:paraId="649D7B5D">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应于</w:t>
      </w:r>
      <w:r>
        <w:rPr>
          <w:rFonts w:hint="eastAsia" w:ascii="宋体" w:hAnsi="宋体" w:eastAsia="宋体" w:cs="宋体"/>
          <w:color w:val="auto"/>
          <w:sz w:val="24"/>
          <w:szCs w:val="24"/>
          <w:highlight w:val="none"/>
          <w:shd w:val="clear" w:color="FFFFFF" w:fill="D9D9D9"/>
        </w:rPr>
        <w:t>202</w:t>
      </w:r>
      <w:r>
        <w:rPr>
          <w:rFonts w:hint="eastAsia" w:ascii="宋体" w:hAnsi="宋体" w:eastAsia="宋体" w:cs="宋体"/>
          <w:color w:val="auto"/>
          <w:sz w:val="24"/>
          <w:szCs w:val="24"/>
          <w:highlight w:val="none"/>
          <w:shd w:val="clear" w:color="FFFFFF" w:fill="D9D9D9"/>
          <w:lang w:val="en-US" w:eastAsia="zh-CN"/>
        </w:rPr>
        <w:t>4</w:t>
      </w:r>
      <w:r>
        <w:rPr>
          <w:rFonts w:hint="eastAsia" w:ascii="宋体" w:hAnsi="宋体" w:eastAsia="宋体" w:cs="宋体"/>
          <w:color w:val="auto"/>
          <w:sz w:val="24"/>
          <w:szCs w:val="24"/>
          <w:highlight w:val="none"/>
          <w:shd w:val="clear" w:color="FFFFFF" w:fill="D9D9D9"/>
        </w:rPr>
        <w:t>年</w:t>
      </w:r>
      <w:r>
        <w:rPr>
          <w:rFonts w:hint="eastAsia" w:ascii="宋体" w:hAnsi="宋体" w:eastAsia="宋体" w:cs="宋体"/>
          <w:color w:val="auto"/>
          <w:sz w:val="24"/>
          <w:szCs w:val="24"/>
          <w:highlight w:val="none"/>
          <w:shd w:val="clear" w:color="FFFFFF" w:fill="D9D9D9"/>
          <w:lang w:val="en-US" w:eastAsia="zh-CN"/>
        </w:rPr>
        <w:t xml:space="preserve">  </w:t>
      </w:r>
      <w:r>
        <w:rPr>
          <w:rFonts w:hint="eastAsia" w:ascii="宋体" w:hAnsi="宋体" w:eastAsia="宋体" w:cs="宋体"/>
          <w:color w:val="auto"/>
          <w:sz w:val="24"/>
          <w:szCs w:val="24"/>
          <w:highlight w:val="none"/>
          <w:shd w:val="clear" w:color="FFFFFF" w:fill="D9D9D9"/>
        </w:rPr>
        <w:t>月</w:t>
      </w:r>
      <w:r>
        <w:rPr>
          <w:rFonts w:hint="eastAsia" w:ascii="宋体" w:hAnsi="宋体" w:eastAsia="宋体" w:cs="宋体"/>
          <w:color w:val="auto"/>
          <w:sz w:val="24"/>
          <w:szCs w:val="24"/>
          <w:highlight w:val="none"/>
          <w:shd w:val="clear" w:color="FFFFFF" w:fill="D9D9D9"/>
          <w:lang w:val="en-US" w:eastAsia="zh-CN"/>
        </w:rPr>
        <w:t xml:space="preserve">   </w:t>
      </w:r>
      <w:r>
        <w:rPr>
          <w:rFonts w:hint="eastAsia" w:ascii="宋体" w:hAnsi="宋体" w:eastAsia="宋体" w:cs="宋体"/>
          <w:color w:val="auto"/>
          <w:sz w:val="24"/>
          <w:szCs w:val="24"/>
          <w:highlight w:val="none"/>
          <w:shd w:val="clear" w:color="FFFFFF" w:fill="D9D9D9"/>
        </w:rPr>
        <w:t>日</w:t>
      </w:r>
      <w:r>
        <w:rPr>
          <w:rFonts w:hint="eastAsia" w:ascii="宋体" w:hAnsi="宋体" w:eastAsia="宋体" w:cs="宋体"/>
          <w:color w:val="auto"/>
          <w:sz w:val="24"/>
          <w:szCs w:val="24"/>
          <w:highlight w:val="none"/>
          <w:shd w:val="clear" w:color="FFFFFF" w:fill="D9D9D9"/>
          <w:lang w:val="en-US" w:eastAsia="zh-CN"/>
        </w:rPr>
        <w:t>9:00分</w:t>
      </w:r>
      <w:r>
        <w:rPr>
          <w:rFonts w:hint="eastAsia" w:ascii="宋体" w:hAnsi="宋体" w:eastAsia="宋体" w:cs="宋体"/>
          <w:color w:val="auto"/>
          <w:sz w:val="24"/>
          <w:szCs w:val="24"/>
          <w:highlight w:val="none"/>
          <w:shd w:val="clear" w:color="FFFFFF" w:fill="D9D9D9"/>
        </w:rPr>
        <w:t>（北京时间）</w:t>
      </w:r>
      <w:r>
        <w:rPr>
          <w:rFonts w:hint="eastAsia" w:ascii="宋体" w:hAnsi="宋体" w:eastAsia="宋体" w:cs="宋体"/>
          <w:color w:val="auto"/>
          <w:sz w:val="24"/>
          <w:szCs w:val="24"/>
          <w:highlight w:val="none"/>
        </w:rPr>
        <w:t>前将密封的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送至</w:t>
      </w:r>
      <w:r>
        <w:rPr>
          <w:rFonts w:hint="eastAsia" w:ascii="宋体" w:hAnsi="宋体" w:eastAsia="宋体" w:cs="宋体"/>
          <w:color w:val="auto"/>
          <w:sz w:val="24"/>
          <w:szCs w:val="24"/>
          <w:highlight w:val="none"/>
          <w:lang w:eastAsia="zh-CN"/>
        </w:rPr>
        <w:t>福州市鼓楼区华林路128号19层福建华闽招标有限公司</w:t>
      </w:r>
      <w:r>
        <w:rPr>
          <w:rFonts w:hint="eastAsia" w:ascii="宋体" w:hAnsi="宋体" w:eastAsia="宋体" w:cs="宋体"/>
          <w:color w:val="auto"/>
          <w:sz w:val="24"/>
          <w:szCs w:val="24"/>
          <w:highlight w:val="none"/>
        </w:rPr>
        <w:t>指定地点，逾期收到的或不符合规定的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将被拒绝接收。</w:t>
      </w:r>
    </w:p>
    <w:p w14:paraId="18FE4750">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shd w:val="clear" w:color="FFFFFF" w:fill="D9D9D9"/>
        </w:rPr>
      </w:pPr>
      <w:r>
        <w:rPr>
          <w:rFonts w:hint="eastAsia" w:ascii="宋体" w:hAnsi="宋体" w:eastAsia="宋体" w:cs="宋体"/>
          <w:color w:val="auto"/>
          <w:sz w:val="24"/>
          <w:szCs w:val="24"/>
          <w:highlight w:val="none"/>
          <w:shd w:val="clear" w:color="FFFFFF" w:fill="D9D9D9"/>
        </w:rPr>
        <w:t>7</w:t>
      </w:r>
      <w:r>
        <w:rPr>
          <w:rFonts w:hint="eastAsia" w:ascii="宋体" w:hAnsi="宋体" w:eastAsia="宋体" w:cs="宋体"/>
          <w:color w:val="auto"/>
          <w:sz w:val="24"/>
          <w:szCs w:val="24"/>
          <w:highlight w:val="none"/>
          <w:shd w:val="clear" w:color="FFFFFF" w:fill="D9D9D9"/>
          <w:lang w:val="en-US" w:eastAsia="zh-CN"/>
        </w:rPr>
        <w:t>.</w:t>
      </w:r>
      <w:r>
        <w:rPr>
          <w:rFonts w:hint="eastAsia" w:ascii="宋体" w:hAnsi="宋体" w:eastAsia="宋体" w:cs="宋体"/>
          <w:color w:val="auto"/>
          <w:sz w:val="24"/>
          <w:szCs w:val="24"/>
          <w:highlight w:val="none"/>
          <w:shd w:val="clear" w:color="FFFFFF" w:fill="D9D9D9"/>
          <w:lang w:eastAsia="zh-CN"/>
        </w:rPr>
        <w:t>招标</w:t>
      </w:r>
      <w:r>
        <w:rPr>
          <w:rFonts w:hint="eastAsia" w:ascii="宋体" w:hAnsi="宋体" w:eastAsia="宋体" w:cs="宋体"/>
          <w:color w:val="auto"/>
          <w:sz w:val="24"/>
          <w:szCs w:val="24"/>
          <w:highlight w:val="none"/>
          <w:shd w:val="clear" w:color="FFFFFF" w:fill="D9D9D9"/>
        </w:rPr>
        <w:t>时间及地点：202</w:t>
      </w:r>
      <w:r>
        <w:rPr>
          <w:rFonts w:hint="eastAsia" w:ascii="宋体" w:hAnsi="宋体" w:eastAsia="宋体" w:cs="宋体"/>
          <w:color w:val="auto"/>
          <w:sz w:val="24"/>
          <w:szCs w:val="24"/>
          <w:highlight w:val="none"/>
          <w:shd w:val="clear" w:color="FFFFFF" w:fill="D9D9D9"/>
          <w:lang w:val="en-US" w:eastAsia="zh-CN"/>
        </w:rPr>
        <w:t>4</w:t>
      </w:r>
      <w:r>
        <w:rPr>
          <w:rFonts w:hint="eastAsia" w:ascii="宋体" w:hAnsi="宋体" w:eastAsia="宋体" w:cs="宋体"/>
          <w:color w:val="auto"/>
          <w:sz w:val="24"/>
          <w:szCs w:val="24"/>
          <w:highlight w:val="none"/>
          <w:shd w:val="clear" w:color="FFFFFF" w:fill="D9D9D9"/>
        </w:rPr>
        <w:t>年</w:t>
      </w:r>
      <w:r>
        <w:rPr>
          <w:rFonts w:hint="eastAsia" w:ascii="宋体" w:hAnsi="宋体" w:eastAsia="宋体" w:cs="宋体"/>
          <w:color w:val="auto"/>
          <w:sz w:val="24"/>
          <w:szCs w:val="24"/>
          <w:highlight w:val="none"/>
          <w:shd w:val="clear" w:color="FFFFFF" w:fill="D9D9D9"/>
          <w:lang w:val="en-US" w:eastAsia="zh-CN"/>
        </w:rPr>
        <w:t xml:space="preserve">  </w:t>
      </w:r>
      <w:r>
        <w:rPr>
          <w:rFonts w:hint="eastAsia" w:ascii="宋体" w:hAnsi="宋体" w:eastAsia="宋体" w:cs="宋体"/>
          <w:color w:val="auto"/>
          <w:sz w:val="24"/>
          <w:szCs w:val="24"/>
          <w:highlight w:val="none"/>
          <w:shd w:val="clear" w:color="FFFFFF" w:fill="D9D9D9"/>
        </w:rPr>
        <w:t>月</w:t>
      </w:r>
      <w:r>
        <w:rPr>
          <w:rFonts w:hint="eastAsia" w:ascii="宋体" w:hAnsi="宋体" w:eastAsia="宋体" w:cs="宋体"/>
          <w:color w:val="auto"/>
          <w:sz w:val="24"/>
          <w:szCs w:val="24"/>
          <w:highlight w:val="none"/>
          <w:shd w:val="clear" w:color="FFFFFF" w:fill="D9D9D9"/>
          <w:lang w:val="en-US" w:eastAsia="zh-CN"/>
        </w:rPr>
        <w:t xml:space="preserve">  </w:t>
      </w:r>
      <w:r>
        <w:rPr>
          <w:rFonts w:hint="eastAsia" w:ascii="宋体" w:hAnsi="宋体" w:eastAsia="宋体" w:cs="宋体"/>
          <w:color w:val="auto"/>
          <w:sz w:val="24"/>
          <w:szCs w:val="24"/>
          <w:highlight w:val="none"/>
          <w:shd w:val="clear" w:color="FFFFFF" w:fill="D9D9D9"/>
        </w:rPr>
        <w:t>日</w:t>
      </w:r>
      <w:r>
        <w:rPr>
          <w:rFonts w:hint="eastAsia" w:ascii="宋体" w:hAnsi="宋体" w:eastAsia="宋体" w:cs="宋体"/>
          <w:color w:val="auto"/>
          <w:sz w:val="24"/>
          <w:szCs w:val="24"/>
          <w:highlight w:val="none"/>
          <w:shd w:val="clear" w:color="FFFFFF" w:fill="D9D9D9"/>
          <w:lang w:val="en-US" w:eastAsia="zh-CN"/>
        </w:rPr>
        <w:t>9:00分</w:t>
      </w:r>
      <w:r>
        <w:rPr>
          <w:rFonts w:hint="eastAsia" w:ascii="宋体" w:hAnsi="宋体" w:eastAsia="宋体" w:cs="宋体"/>
          <w:color w:val="auto"/>
          <w:sz w:val="24"/>
          <w:szCs w:val="24"/>
          <w:highlight w:val="none"/>
          <w:shd w:val="clear" w:color="FFFFFF" w:fill="D9D9D9"/>
        </w:rPr>
        <w:t>（北京时间）。地点：</w:t>
      </w:r>
      <w:r>
        <w:rPr>
          <w:rFonts w:hint="eastAsia" w:ascii="宋体" w:hAnsi="宋体" w:eastAsia="宋体" w:cs="宋体"/>
          <w:color w:val="auto"/>
          <w:sz w:val="24"/>
          <w:szCs w:val="24"/>
          <w:highlight w:val="none"/>
          <w:shd w:val="clear" w:color="FFFFFF" w:fill="D9D9D9"/>
          <w:lang w:eastAsia="zh-CN"/>
        </w:rPr>
        <w:t>福州市鼓楼区华林路128号19层福建华闽招标有限公司</w:t>
      </w:r>
      <w:r>
        <w:rPr>
          <w:rFonts w:hint="eastAsia" w:ascii="宋体" w:hAnsi="宋体" w:eastAsia="宋体" w:cs="宋体"/>
          <w:color w:val="auto"/>
          <w:sz w:val="24"/>
          <w:szCs w:val="24"/>
          <w:highlight w:val="none"/>
          <w:shd w:val="clear" w:color="FFFFFF" w:fill="D9D9D9"/>
        </w:rPr>
        <w:t>。</w:t>
      </w:r>
    </w:p>
    <w:p w14:paraId="6C926C03">
      <w:pPr>
        <w:keepNext w:val="0"/>
        <w:keepLines w:val="0"/>
        <w:pageBreakBefore w:val="0"/>
        <w:widowControl/>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根据《中华人民共和国政府采购法实施条例》第五十二条规定：</w:t>
      </w:r>
    </w:p>
    <w:p w14:paraId="0D686652">
      <w:pPr>
        <w:keepNext w:val="0"/>
        <w:keepLines w:val="0"/>
        <w:pageBreakBefore w:val="0"/>
        <w:widowControl/>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8.1采购人或者采购代理机构应当在3个工作日内对供应商依法提出的询问作出答复。</w:t>
      </w:r>
    </w:p>
    <w:p w14:paraId="32CEA1DE">
      <w:pPr>
        <w:keepNext w:val="0"/>
        <w:keepLines w:val="0"/>
        <w:pageBreakBefore w:val="0"/>
        <w:widowControl/>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8.2供应商提出的询问或者质疑超出采购人对采购代理机构委托授权范围的，采购代理机构应当告知供应商向采购人提出。</w:t>
      </w:r>
    </w:p>
    <w:p w14:paraId="22129D26">
      <w:pPr>
        <w:keepNext w:val="0"/>
        <w:keepLines w:val="0"/>
        <w:pageBreakBefore w:val="0"/>
        <w:widowControl/>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8.3评审专家应当配合采购人或者采购代理机构答复供应商的询问和质疑。</w:t>
      </w:r>
    </w:p>
    <w:p w14:paraId="432FFE47">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质疑期限：根据《中华人民共和国政府采购法》第五十二条规定，供应商认为采购文件、采购过程和中标</w:t>
      </w:r>
      <w:r>
        <w:rPr>
          <w:rFonts w:hint="eastAsia" w:ascii="宋体" w:hAnsi="宋体" w:eastAsia="宋体" w:cs="宋体"/>
          <w:color w:val="auto"/>
          <w:kern w:val="0"/>
          <w:sz w:val="24"/>
          <w:szCs w:val="24"/>
          <w:highlight w:val="none"/>
        </w:rPr>
        <w:t>或</w:t>
      </w:r>
      <w:r>
        <w:rPr>
          <w:rFonts w:hint="eastAsia" w:ascii="宋体" w:hAnsi="宋体" w:cs="宋体"/>
          <w:color w:val="auto"/>
          <w:kern w:val="0"/>
          <w:sz w:val="24"/>
          <w:szCs w:val="24"/>
          <w:highlight w:val="none"/>
          <w:lang w:val="en-US" w:eastAsia="zh-CN"/>
        </w:rPr>
        <w:t>入围</w:t>
      </w:r>
      <w:r>
        <w:rPr>
          <w:rFonts w:hint="eastAsia" w:ascii="宋体" w:hAnsi="宋体" w:eastAsia="宋体" w:cs="宋体"/>
          <w:color w:val="auto"/>
          <w:sz w:val="24"/>
          <w:szCs w:val="24"/>
          <w:highlight w:val="none"/>
        </w:rPr>
        <w:t>结果使自己的权益受到损害的，可以在知道或者应知其权益受到损害之日起七个工作日内，以书面形式向采购人(采购代理机构)提出质疑。根据</w:t>
      </w:r>
      <w:r>
        <w:rPr>
          <w:rFonts w:hint="eastAsia" w:ascii="宋体" w:hAnsi="宋体" w:eastAsia="宋体" w:cs="宋体"/>
          <w:color w:val="auto"/>
          <w:kern w:val="0"/>
          <w:sz w:val="24"/>
          <w:szCs w:val="24"/>
          <w:highlight w:val="none"/>
        </w:rPr>
        <w:t>《中华人民共和国政府采购法实施条例》第五十三条规定，政府采购法第五十二条规定的供应商应知其权益受到损害之日，是指：</w:t>
      </w:r>
    </w:p>
    <w:p w14:paraId="344752AD">
      <w:pPr>
        <w:keepNext w:val="0"/>
        <w:keepLines w:val="0"/>
        <w:pageBreakBefore w:val="0"/>
        <w:widowControl/>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(一)对可以质疑的采购文件提出质疑的，为收到采购文件之日或者采购文件公告期限届满之日；</w:t>
      </w:r>
    </w:p>
    <w:p w14:paraId="5597E397">
      <w:pPr>
        <w:keepNext w:val="0"/>
        <w:keepLines w:val="0"/>
        <w:pageBreakBefore w:val="0"/>
        <w:widowControl/>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(二)对采购过程提出质疑的，为各采购程序环节结束之日；</w:t>
      </w:r>
    </w:p>
    <w:p w14:paraId="690AC904">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(三)对中标或者</w:t>
      </w:r>
      <w:r>
        <w:rPr>
          <w:rFonts w:hint="eastAsia" w:ascii="宋体" w:hAnsi="宋体" w:cs="宋体"/>
          <w:color w:val="auto"/>
          <w:kern w:val="0"/>
          <w:sz w:val="24"/>
          <w:szCs w:val="24"/>
          <w:highlight w:val="none"/>
          <w:lang w:val="en-US" w:eastAsia="zh-CN"/>
        </w:rPr>
        <w:t>入围</w:t>
      </w:r>
      <w:r>
        <w:rPr>
          <w:rFonts w:hint="eastAsia" w:ascii="宋体" w:hAnsi="宋体" w:eastAsia="宋体" w:cs="宋体"/>
          <w:color w:val="auto"/>
          <w:kern w:val="0"/>
          <w:sz w:val="24"/>
          <w:szCs w:val="24"/>
          <w:highlight w:val="none"/>
        </w:rPr>
        <w:t>结果提出质疑的，为中标或者</w:t>
      </w:r>
      <w:r>
        <w:rPr>
          <w:rFonts w:hint="eastAsia" w:ascii="宋体" w:hAnsi="宋体" w:cs="宋体"/>
          <w:color w:val="auto"/>
          <w:kern w:val="0"/>
          <w:sz w:val="24"/>
          <w:szCs w:val="24"/>
          <w:highlight w:val="none"/>
          <w:lang w:val="en-US" w:eastAsia="zh-CN"/>
        </w:rPr>
        <w:t>入围</w:t>
      </w:r>
      <w:r>
        <w:rPr>
          <w:rFonts w:hint="eastAsia" w:ascii="宋体" w:hAnsi="宋体" w:eastAsia="宋体" w:cs="宋体"/>
          <w:color w:val="auto"/>
          <w:kern w:val="0"/>
          <w:sz w:val="24"/>
          <w:szCs w:val="24"/>
          <w:highlight w:val="none"/>
        </w:rPr>
        <w:t>结果公告期限届满之日。</w:t>
      </w:r>
    </w:p>
    <w:p w14:paraId="42010A4C">
      <w:pPr>
        <w:keepNext w:val="0"/>
        <w:keepLines w:val="0"/>
        <w:pageBreakBefore w:val="0"/>
        <w:widowControl/>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如有变更，</w:t>
      </w:r>
      <w:r>
        <w:rPr>
          <w:rFonts w:hint="eastAsia" w:ascii="宋体" w:hAnsi="宋体" w:eastAsia="宋体" w:cs="宋体"/>
          <w:color w:val="auto"/>
          <w:sz w:val="24"/>
          <w:szCs w:val="24"/>
          <w:highlight w:val="none"/>
          <w:lang w:eastAsia="zh-CN"/>
        </w:rPr>
        <w:t>福建华闽招标有限公司</w:t>
      </w:r>
      <w:r>
        <w:rPr>
          <w:rFonts w:hint="eastAsia" w:ascii="宋体" w:hAnsi="宋体" w:eastAsia="宋体" w:cs="宋体"/>
          <w:color w:val="auto"/>
          <w:sz w:val="24"/>
          <w:szCs w:val="24"/>
          <w:highlight w:val="none"/>
        </w:rPr>
        <w:t>将通过</w:t>
      </w:r>
      <w:bookmarkStart w:id="5" w:name="预公告网址"/>
      <w:r>
        <w:rPr>
          <w:rFonts w:hint="eastAsia" w:ascii="宋体" w:hAnsi="宋体" w:eastAsia="宋体" w:cs="宋体"/>
          <w:color w:val="auto"/>
          <w:sz w:val="24"/>
          <w:szCs w:val="24"/>
          <w:highlight w:val="none"/>
        </w:rPr>
        <w:t xml:space="preserve">以下网站通知，请供应商及时关注：  </w:t>
      </w:r>
      <w:bookmarkEnd w:id="5"/>
    </w:p>
    <w:p w14:paraId="0DFCE84E">
      <w:pPr>
        <w:keepNext w:val="0"/>
        <w:keepLines w:val="0"/>
        <w:pageBreakBefore w:val="0"/>
        <w:widowControl/>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"http://www.fzsdeyy.com/"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http://www.ccgp.gov.cn/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01726A55">
      <w:pPr>
        <w:keepNext w:val="0"/>
        <w:keepLines w:val="0"/>
        <w:pageBreakBefore w:val="0"/>
        <w:widowControl/>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eastAsia="zh-CN"/>
        </w:rPr>
        <w:t>福建华闽招标有限公司</w:t>
      </w:r>
      <w:r>
        <w:rPr>
          <w:rFonts w:hint="eastAsia" w:ascii="宋体" w:hAnsi="宋体" w:eastAsia="宋体" w:cs="宋体"/>
          <w:color w:val="auto"/>
          <w:sz w:val="24"/>
          <w:szCs w:val="24"/>
          <w:highlight w:val="none"/>
        </w:rPr>
        <w:t>网站（http://www.fjhmzb.com）</w:t>
      </w:r>
    </w:p>
    <w:p w14:paraId="40245ABB">
      <w:pPr>
        <w:keepNext w:val="0"/>
        <w:keepLines w:val="0"/>
        <w:pageBreakBefore w:val="0"/>
        <w:widowControl/>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若潜在供应商以现场报名购买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的，应填写《购买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登记表》方为有效报名，且购买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时的公司名称应与响应时的公司名称一致，本公司不接受未购买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的潜在供应商提交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，且可以不予以书面通知</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更改补充内容等（若有）。</w:t>
      </w:r>
    </w:p>
    <w:p w14:paraId="2A98D40C">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福建中医药大学国医堂门诊部</w:t>
      </w:r>
    </w:p>
    <w:p w14:paraId="7768CE8E">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福州市鼓楼区五四路282号</w:t>
      </w:r>
    </w:p>
    <w:p w14:paraId="17DEAB15">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邮编：350001</w:t>
      </w:r>
    </w:p>
    <w:p w14:paraId="3BCEA50D">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潘女士</w:t>
      </w:r>
    </w:p>
    <w:p w14:paraId="41A2A398">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0591-63360113</w:t>
      </w:r>
    </w:p>
    <w:p w14:paraId="4AB60EB0">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lang w:eastAsia="zh-CN"/>
        </w:rPr>
        <w:t>福建华闽招标有限公司</w:t>
      </w:r>
    </w:p>
    <w:p w14:paraId="1517B55B">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福州市鼓楼区华林路128号19层</w:t>
      </w:r>
    </w:p>
    <w:p w14:paraId="0F647D9D">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邮编：350001</w:t>
      </w:r>
    </w:p>
    <w:p w14:paraId="40A034C3">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val="en-US" w:eastAsia="zh-CN"/>
        </w:rPr>
        <w:t>林瑾南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黄玲丽、张凌璇</w:t>
      </w:r>
    </w:p>
    <w:p w14:paraId="6F99DC39">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0591-879056</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 xml:space="preserve">  </w:t>
      </w:r>
    </w:p>
    <w:p w14:paraId="5A7B3104">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"mailto:fjrwzb@163.com"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349351936@qq.com</w:t>
      </w:r>
      <w:r>
        <w:rPr>
          <w:rFonts w:hint="eastAsia" w:ascii="宋体" w:hAnsi="宋体" w:eastAsia="宋体" w:cs="宋体"/>
          <w:color w:val="auto"/>
          <w:sz w:val="24"/>
          <w:szCs w:val="24"/>
          <w:highlight w:val="none"/>
        </w:rPr>
        <w:fldChar w:fldCharType="end"/>
      </w:r>
    </w:p>
    <w:p w14:paraId="6A15F736">
      <w:pPr>
        <w:pStyle w:val="143"/>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bidi="ar-SA"/>
        </w:rPr>
        <w:t>14.</w:t>
      </w: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lang w:val="en-US" w:eastAsia="zh-CN"/>
        </w:rPr>
        <w:t>报名</w:t>
      </w:r>
      <w:r>
        <w:rPr>
          <w:rFonts w:hint="eastAsia" w:ascii="宋体" w:hAnsi="宋体" w:eastAsia="宋体" w:cs="宋体"/>
          <w:bCs/>
          <w:color w:val="auto"/>
          <w:sz w:val="24"/>
          <w:szCs w:val="24"/>
          <w:highlight w:val="none"/>
        </w:rPr>
        <w:t>汇入账号：</w:t>
      </w:r>
    </w:p>
    <w:p w14:paraId="6331E020">
      <w:pPr>
        <w:pStyle w:val="143"/>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开户名：廖淑娟</w:t>
      </w:r>
    </w:p>
    <w:p w14:paraId="17A4FC52">
      <w:pPr>
        <w:pStyle w:val="143"/>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开户行：兴业银行福州华林支行</w:t>
      </w:r>
    </w:p>
    <w:p w14:paraId="4D822E8C">
      <w:pPr>
        <w:pStyle w:val="143"/>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账号：6229 0811 7964 0488 19</w:t>
      </w:r>
    </w:p>
    <w:p w14:paraId="42AD8209">
      <w:pPr>
        <w:pStyle w:val="143"/>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bidi="ar-SA"/>
        </w:rPr>
        <w:t>15.</w:t>
      </w:r>
      <w:r>
        <w:rPr>
          <w:rFonts w:hint="eastAsia" w:ascii="宋体" w:hAnsi="宋体" w:eastAsia="宋体" w:cs="宋体"/>
          <w:bCs/>
          <w:color w:val="auto"/>
          <w:sz w:val="24"/>
          <w:szCs w:val="24"/>
          <w:highlight w:val="none"/>
          <w:lang w:eastAsia="zh-CN"/>
        </w:rPr>
        <w:t>投标保证金</w:t>
      </w:r>
      <w:r>
        <w:rPr>
          <w:rFonts w:hint="eastAsia" w:ascii="宋体" w:hAnsi="宋体" w:eastAsia="宋体" w:cs="宋体"/>
          <w:bCs/>
          <w:color w:val="auto"/>
          <w:sz w:val="24"/>
          <w:szCs w:val="24"/>
          <w:highlight w:val="none"/>
        </w:rPr>
        <w:t>及招标代理服务费汇入账号：</w:t>
      </w:r>
    </w:p>
    <w:p w14:paraId="772F7B86">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开户名： 福建华闽招标有限公司  </w:t>
      </w:r>
    </w:p>
    <w:p w14:paraId="0DBFE72F">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开户行： 兴业银行福州华林支行 </w:t>
      </w:r>
    </w:p>
    <w:p w14:paraId="3C202F85">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帐  号： 117130100100040362 </w:t>
      </w:r>
    </w:p>
    <w:p w14:paraId="2CC7F4A3">
      <w:pPr>
        <w:pageBreakBefore w:val="0"/>
        <w:kinsoku/>
        <w:wordWrap/>
        <w:topLinePunct w:val="0"/>
        <w:bidi w:val="0"/>
        <w:spacing w:line="560" w:lineRule="exact"/>
        <w:rPr>
          <w:rFonts w:hint="eastAsia" w:ascii="宋体" w:hAnsi="宋体" w:eastAsia="宋体" w:cs="宋体"/>
          <w:color w:val="auto"/>
          <w:sz w:val="24"/>
          <w:szCs w:val="24"/>
          <w:highlight w:val="none"/>
        </w:rPr>
      </w:pPr>
      <w:bookmarkStart w:id="6" w:name="_Toc48729375"/>
      <w:bookmarkStart w:id="7" w:name="_Toc277835134"/>
    </w:p>
    <w:p w14:paraId="38F298D0">
      <w:pPr>
        <w:pageBreakBefore w:val="0"/>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98270B6">
      <w:pPr>
        <w:pageBreakBefore w:val="0"/>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r>
        <w:rPr>
          <w:rFonts w:hint="eastAsia" w:ascii="宋体" w:hAnsi="宋体" w:cs="宋体"/>
          <w:color w:val="auto"/>
          <w:sz w:val="24"/>
          <w:szCs w:val="24"/>
          <w:highlight w:val="none"/>
          <w:lang w:eastAsia="zh-CN"/>
        </w:rPr>
        <w:t>招标内容一览表</w:t>
      </w:r>
    </w:p>
    <w:bookmarkEnd w:id="6"/>
    <w:p w14:paraId="795CCF11">
      <w:pPr>
        <w:pStyle w:val="4"/>
        <w:pageBreakBefore w:val="0"/>
        <w:kinsoku/>
        <w:wordWrap/>
        <w:topLinePunct w:val="0"/>
        <w:bidi w:val="0"/>
        <w:spacing w:before="240" w:after="240" w:line="560" w:lineRule="exact"/>
        <w:jc w:val="center"/>
        <w:rPr>
          <w:rFonts w:hint="eastAsia" w:ascii="宋体" w:hAnsi="宋体" w:eastAsia="宋体" w:cs="宋体"/>
          <w:color w:val="auto"/>
          <w:sz w:val="24"/>
          <w:highlight w:val="none"/>
        </w:rPr>
      </w:pPr>
      <w:r>
        <w:rPr>
          <w:rFonts w:hint="eastAsia" w:ascii="宋体" w:hAnsi="宋体" w:cs="宋体"/>
          <w:color w:val="auto"/>
          <w:highlight w:val="none"/>
          <w:lang w:eastAsia="zh-CN"/>
        </w:rPr>
        <w:t>招标内容一览表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018"/>
        <w:gridCol w:w="746"/>
        <w:gridCol w:w="1275"/>
        <w:gridCol w:w="1418"/>
        <w:gridCol w:w="1364"/>
        <w:gridCol w:w="1268"/>
      </w:tblGrid>
      <w:tr w14:paraId="2090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630" w:type="dxa"/>
            <w:vAlign w:val="center"/>
          </w:tcPr>
          <w:p w14:paraId="66D2BEE3">
            <w:pPr>
              <w:pStyle w:val="31"/>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采购包</w:t>
            </w:r>
          </w:p>
        </w:tc>
        <w:tc>
          <w:tcPr>
            <w:tcW w:w="2018" w:type="dxa"/>
            <w:vAlign w:val="center"/>
          </w:tcPr>
          <w:p w14:paraId="6B5FE12D">
            <w:pPr>
              <w:pStyle w:val="31"/>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名称</w:t>
            </w:r>
          </w:p>
        </w:tc>
        <w:tc>
          <w:tcPr>
            <w:tcW w:w="746" w:type="dxa"/>
            <w:vAlign w:val="center"/>
          </w:tcPr>
          <w:p w14:paraId="4234A21A">
            <w:pPr>
              <w:pStyle w:val="31"/>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服务期</w:t>
            </w:r>
          </w:p>
        </w:tc>
        <w:tc>
          <w:tcPr>
            <w:tcW w:w="1275" w:type="dxa"/>
            <w:vAlign w:val="center"/>
          </w:tcPr>
          <w:p w14:paraId="18AD8540">
            <w:pPr>
              <w:pStyle w:val="31"/>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预算单价（万元/年）</w:t>
            </w:r>
          </w:p>
        </w:tc>
        <w:tc>
          <w:tcPr>
            <w:tcW w:w="1418" w:type="dxa"/>
            <w:vAlign w:val="center"/>
          </w:tcPr>
          <w:p w14:paraId="7C51C059">
            <w:pPr>
              <w:pStyle w:val="31"/>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预算总价</w:t>
            </w:r>
          </w:p>
          <w:p w14:paraId="0508C876">
            <w:pPr>
              <w:pStyle w:val="31"/>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年）</w:t>
            </w:r>
          </w:p>
        </w:tc>
        <w:tc>
          <w:tcPr>
            <w:tcW w:w="1364" w:type="dxa"/>
            <w:vAlign w:val="center"/>
          </w:tcPr>
          <w:p w14:paraId="0344C44C">
            <w:pPr>
              <w:pStyle w:val="31"/>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保证金</w:t>
            </w:r>
          </w:p>
          <w:p w14:paraId="3A883E33">
            <w:pPr>
              <w:pStyle w:val="31"/>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68" w:type="dxa"/>
            <w:vAlign w:val="center"/>
          </w:tcPr>
          <w:p w14:paraId="26E1517F">
            <w:pPr>
              <w:pStyle w:val="31"/>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主要技术服务要求</w:t>
            </w:r>
          </w:p>
        </w:tc>
      </w:tr>
      <w:tr w14:paraId="4A82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630" w:type="dxa"/>
            <w:vAlign w:val="center"/>
          </w:tcPr>
          <w:p w14:paraId="53E05661">
            <w:pPr>
              <w:pStyle w:val="31"/>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18" w:type="dxa"/>
            <w:vAlign w:val="center"/>
          </w:tcPr>
          <w:p w14:paraId="23AE5556">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福建中医药大学国医堂门诊部中药配方颗粒供应商遴选服务项目</w:t>
            </w:r>
          </w:p>
        </w:tc>
        <w:tc>
          <w:tcPr>
            <w:tcW w:w="746" w:type="dxa"/>
            <w:vAlign w:val="center"/>
          </w:tcPr>
          <w:p w14:paraId="6046697C">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p>
        </w:tc>
        <w:tc>
          <w:tcPr>
            <w:tcW w:w="1275" w:type="dxa"/>
            <w:vAlign w:val="center"/>
          </w:tcPr>
          <w:p w14:paraId="2BBD1AE6">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982</w:t>
            </w:r>
          </w:p>
        </w:tc>
        <w:tc>
          <w:tcPr>
            <w:tcW w:w="1418" w:type="dxa"/>
            <w:vAlign w:val="center"/>
          </w:tcPr>
          <w:p w14:paraId="5F4376D1">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2"/>
                <w:sz w:val="24"/>
                <w:szCs w:val="24"/>
                <w:highlight w:val="none"/>
                <w:shd w:val="clear"/>
                <w:lang w:val="en-US" w:eastAsia="zh-CN" w:bidi="ar"/>
              </w:rPr>
              <w:t>2946</w:t>
            </w:r>
          </w:p>
        </w:tc>
        <w:tc>
          <w:tcPr>
            <w:tcW w:w="1364" w:type="dxa"/>
            <w:vAlign w:val="center"/>
          </w:tcPr>
          <w:p w14:paraId="7268CE27">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268" w:type="dxa"/>
            <w:vAlign w:val="center"/>
          </w:tcPr>
          <w:p w14:paraId="2DD8BE0C">
            <w:pPr>
              <w:pStyle w:val="31"/>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详见第三章</w:t>
            </w:r>
          </w:p>
        </w:tc>
      </w:tr>
    </w:tbl>
    <w:p w14:paraId="776E64FE">
      <w:pPr>
        <w:pStyle w:val="136"/>
        <w:pageBreakBefore w:val="0"/>
        <w:kinsoku/>
        <w:wordWrap/>
        <w:topLinePunct w:val="0"/>
        <w:bidi w:val="0"/>
        <w:spacing w:line="560" w:lineRule="exact"/>
        <w:rPr>
          <w:rFonts w:hint="eastAsia" w:ascii="宋体" w:hAnsi="宋体" w:eastAsia="宋体" w:cs="宋体"/>
          <w:b/>
          <w:color w:val="auto"/>
          <w:kern w:val="0"/>
          <w:sz w:val="24"/>
          <w:szCs w:val="24"/>
          <w:highlight w:val="none"/>
        </w:rPr>
      </w:pPr>
    </w:p>
    <w:p w14:paraId="508AB1B2">
      <w:pPr>
        <w:pStyle w:val="136"/>
        <w:pageBreakBefore w:val="0"/>
        <w:kinsoku/>
        <w:wordWrap/>
        <w:topLinePunct w:val="0"/>
        <w:bidi w:val="0"/>
        <w:spacing w:line="560" w:lineRule="exac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p w14:paraId="6836512F">
      <w:pPr>
        <w:pStyle w:val="13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rPr>
        <w:t>供应商按</w:t>
      </w:r>
      <w:r>
        <w:rPr>
          <w:rFonts w:hint="eastAsia" w:ascii="宋体" w:hAnsi="宋体" w:eastAsia="宋体" w:cs="宋体"/>
          <w:color w:val="auto"/>
          <w:kern w:val="0"/>
          <w:sz w:val="24"/>
          <w:szCs w:val="24"/>
          <w:highlight w:val="none"/>
          <w:lang w:eastAsia="zh-CN"/>
        </w:rPr>
        <w:t>采购包响应</w:t>
      </w:r>
      <w:r>
        <w:rPr>
          <w:rFonts w:hint="eastAsia" w:ascii="宋体" w:hAnsi="宋体" w:eastAsia="宋体" w:cs="宋体"/>
          <w:color w:val="auto"/>
          <w:kern w:val="0"/>
          <w:sz w:val="24"/>
          <w:szCs w:val="24"/>
          <w:highlight w:val="none"/>
        </w:rPr>
        <w:t>，对同一个</w:t>
      </w:r>
      <w:r>
        <w:rPr>
          <w:rFonts w:hint="eastAsia" w:ascii="宋体" w:hAnsi="宋体" w:eastAsia="宋体" w:cs="宋体"/>
          <w:color w:val="auto"/>
          <w:kern w:val="0"/>
          <w:sz w:val="24"/>
          <w:szCs w:val="24"/>
          <w:highlight w:val="none"/>
          <w:lang w:eastAsia="zh-CN"/>
        </w:rPr>
        <w:t>采购包</w:t>
      </w:r>
      <w:r>
        <w:rPr>
          <w:rFonts w:hint="eastAsia" w:ascii="宋体" w:hAnsi="宋体" w:eastAsia="宋体" w:cs="宋体"/>
          <w:color w:val="auto"/>
          <w:kern w:val="0"/>
          <w:sz w:val="24"/>
          <w:szCs w:val="24"/>
          <w:highlight w:val="none"/>
        </w:rPr>
        <w:t>内所有品目号内容</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时必须完整。不得仅对一个</w:t>
      </w:r>
      <w:r>
        <w:rPr>
          <w:rFonts w:hint="eastAsia" w:ascii="宋体" w:hAnsi="宋体" w:eastAsia="宋体" w:cs="宋体"/>
          <w:color w:val="auto"/>
          <w:kern w:val="0"/>
          <w:sz w:val="24"/>
          <w:szCs w:val="24"/>
          <w:highlight w:val="none"/>
          <w:lang w:eastAsia="zh-CN"/>
        </w:rPr>
        <w:t>采购包</w:t>
      </w:r>
      <w:r>
        <w:rPr>
          <w:rFonts w:hint="eastAsia" w:ascii="宋体" w:hAnsi="宋体" w:eastAsia="宋体" w:cs="宋体"/>
          <w:color w:val="auto"/>
          <w:kern w:val="0"/>
          <w:sz w:val="24"/>
          <w:szCs w:val="24"/>
          <w:highlight w:val="none"/>
        </w:rPr>
        <w:t>中的部分货物或服务进行</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，否则其响应将被拒绝。评标与授标以</w:t>
      </w:r>
      <w:r>
        <w:rPr>
          <w:rFonts w:hint="eastAsia" w:ascii="宋体" w:hAnsi="宋体" w:eastAsia="宋体" w:cs="宋体"/>
          <w:color w:val="auto"/>
          <w:kern w:val="0"/>
          <w:sz w:val="24"/>
          <w:szCs w:val="24"/>
          <w:highlight w:val="none"/>
          <w:lang w:eastAsia="zh-CN"/>
        </w:rPr>
        <w:t>采购包</w:t>
      </w:r>
      <w:r>
        <w:rPr>
          <w:rFonts w:hint="eastAsia" w:ascii="宋体" w:hAnsi="宋体" w:eastAsia="宋体" w:cs="宋体"/>
          <w:color w:val="auto"/>
          <w:kern w:val="0"/>
          <w:sz w:val="24"/>
          <w:szCs w:val="24"/>
          <w:highlight w:val="none"/>
        </w:rPr>
        <w:t>为单位</w:t>
      </w:r>
      <w:r>
        <w:rPr>
          <w:rFonts w:hint="eastAsia" w:ascii="宋体" w:hAnsi="宋体" w:eastAsia="宋体" w:cs="宋体"/>
          <w:color w:val="auto"/>
          <w:kern w:val="0"/>
          <w:sz w:val="24"/>
          <w:szCs w:val="24"/>
          <w:highlight w:val="none"/>
          <w:lang w:eastAsia="zh-CN"/>
        </w:rPr>
        <w:t>。</w:t>
      </w:r>
    </w:p>
    <w:p w14:paraId="58FEDF4D">
      <w:pPr>
        <w:pStyle w:val="13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rPr>
        <w:t>报价统一以人民币报价，供应商应以包括货物所涉及的有关项目的所有费用进行报价，包括货物采购、制造、备件、工具、技术资料、税金、保险、包装、劳务、运输、装卸、管理、安装、调试、检验、验收、培训、保修、技术资料等一切相关费用和所有根据合同或其它原因应由</w:t>
      </w:r>
      <w:r>
        <w:rPr>
          <w:rFonts w:hint="eastAsia" w:ascii="宋体" w:hAnsi="宋体" w:eastAsia="宋体" w:cs="宋体"/>
          <w:color w:val="auto"/>
          <w:kern w:val="0"/>
          <w:sz w:val="24"/>
          <w:szCs w:val="24"/>
          <w:highlight w:val="none"/>
          <w:lang w:eastAsia="zh-CN"/>
        </w:rPr>
        <w:t>入围供应商</w:t>
      </w:r>
      <w:r>
        <w:rPr>
          <w:rFonts w:hint="eastAsia" w:ascii="宋体" w:hAnsi="宋体" w:eastAsia="宋体" w:cs="宋体"/>
          <w:color w:val="auto"/>
          <w:kern w:val="0"/>
          <w:sz w:val="24"/>
          <w:szCs w:val="24"/>
          <w:highlight w:val="none"/>
        </w:rPr>
        <w:t>支付的费用，以及可以合理推断的责任和义务。</w:t>
      </w:r>
    </w:p>
    <w:p w14:paraId="2402A059">
      <w:pPr>
        <w:pStyle w:val="13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eastAsia="zh-CN"/>
        </w:rPr>
        <w:t>入围供应商</w:t>
      </w:r>
      <w:r>
        <w:rPr>
          <w:rFonts w:hint="eastAsia" w:ascii="宋体" w:hAnsi="宋体" w:eastAsia="宋体" w:cs="宋体"/>
          <w:color w:val="auto"/>
          <w:kern w:val="0"/>
          <w:sz w:val="24"/>
          <w:szCs w:val="24"/>
          <w:highlight w:val="none"/>
        </w:rPr>
        <w:t>不得转包他人，若发现转包，用户有权终止协议</w:t>
      </w:r>
      <w:r>
        <w:rPr>
          <w:rFonts w:hint="eastAsia" w:ascii="宋体" w:hAnsi="宋体" w:eastAsia="宋体" w:cs="宋体"/>
          <w:color w:val="auto"/>
          <w:kern w:val="0"/>
          <w:sz w:val="24"/>
          <w:szCs w:val="24"/>
          <w:highlight w:val="none"/>
          <w:lang w:eastAsia="zh-CN"/>
        </w:rPr>
        <w:t>。</w:t>
      </w:r>
    </w:p>
    <w:p w14:paraId="373FE2DA">
      <w:pPr>
        <w:pStyle w:val="13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rPr>
        <w:t>为保证质量，供应商提供的产品必须是原厂原包装、全新、环保、正品、合格产品，通过合法渠道获取的。</w:t>
      </w:r>
    </w:p>
    <w:p w14:paraId="2027B015">
      <w:pPr>
        <w:pStyle w:val="136"/>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供应商须保证采购人在使用该货物或其任何一部分时不受到第三方关于侵犯专利权、商标权或工业设计权等知识产权的指控。如果任何第三方提出侵权指控与采购人无关，供应商须与第三方交涉并承担可能发生的责任与一切费用。</w:t>
      </w:r>
      <w:bookmarkEnd w:id="7"/>
      <w:bookmarkStart w:id="8" w:name="_Toc490059885"/>
      <w:bookmarkStart w:id="9" w:name="_Toc277835135"/>
    </w:p>
    <w:p w14:paraId="7B631678">
      <w:pPr>
        <w:pStyle w:val="136"/>
        <w:pageBreakBefore w:val="0"/>
        <w:kinsoku/>
        <w:wordWrap/>
        <w:topLinePunct w:val="0"/>
        <w:bidi w:val="0"/>
        <w:spacing w:line="560" w:lineRule="exact"/>
        <w:jc w:val="center"/>
        <w:rPr>
          <w:rStyle w:val="77"/>
          <w:rFonts w:hint="eastAsia" w:ascii="宋体" w:hAnsi="宋体" w:eastAsia="宋体" w:cs="宋体"/>
          <w:color w:val="auto"/>
          <w:highlight w:val="none"/>
        </w:rPr>
      </w:pPr>
      <w:r>
        <w:rPr>
          <w:rFonts w:hint="eastAsia" w:ascii="宋体" w:hAnsi="宋体" w:eastAsia="宋体" w:cs="宋体"/>
          <w:color w:val="auto"/>
          <w:kern w:val="0"/>
          <w:szCs w:val="21"/>
          <w:highlight w:val="none"/>
        </w:rPr>
        <w:br w:type="page"/>
      </w:r>
      <w:bookmarkEnd w:id="8"/>
      <w:bookmarkEnd w:id="9"/>
      <w:bookmarkStart w:id="10" w:name="_Toc11126"/>
      <w:bookmarkStart w:id="11" w:name="_Toc48729376"/>
      <w:bookmarkStart w:id="12" w:name="_Toc419227500"/>
      <w:bookmarkStart w:id="13" w:name="_Toc277835141"/>
      <w:r>
        <w:rPr>
          <w:rStyle w:val="77"/>
          <w:rFonts w:hint="eastAsia" w:ascii="宋体" w:hAnsi="宋体" w:eastAsia="宋体" w:cs="宋体"/>
          <w:color w:val="auto"/>
          <w:highlight w:val="none"/>
        </w:rPr>
        <w:t>第二章  供应商须知</w:t>
      </w:r>
      <w:bookmarkEnd w:id="10"/>
      <w:bookmarkEnd w:id="11"/>
      <w:bookmarkEnd w:id="12"/>
    </w:p>
    <w:p w14:paraId="7B664F03">
      <w:pPr>
        <w:pageBreakBefore w:val="0"/>
        <w:kinsoku/>
        <w:wordWrap/>
        <w:topLinePunct w:val="0"/>
        <w:bidi w:val="0"/>
        <w:spacing w:line="560" w:lineRule="exact"/>
        <w:jc w:val="center"/>
        <w:outlineLvl w:val="1"/>
        <w:rPr>
          <w:rFonts w:hint="eastAsia" w:ascii="宋体" w:hAnsi="宋体" w:eastAsia="宋体" w:cs="宋体"/>
          <w:b/>
          <w:color w:val="auto"/>
          <w:sz w:val="24"/>
          <w:highlight w:val="none"/>
        </w:rPr>
      </w:pPr>
      <w:bookmarkStart w:id="14" w:name="_Toc13831"/>
      <w:bookmarkStart w:id="15" w:name="_Toc48729377"/>
      <w:bookmarkStart w:id="16" w:name="_Toc15645"/>
      <w:bookmarkStart w:id="17" w:name="_Toc20883"/>
      <w:bookmarkStart w:id="18" w:name="_Toc5295"/>
      <w:bookmarkStart w:id="19" w:name="_Toc419227501"/>
      <w:r>
        <w:rPr>
          <w:rFonts w:hint="eastAsia" w:ascii="宋体" w:hAnsi="宋体" w:eastAsia="宋体" w:cs="宋体"/>
          <w:b/>
          <w:color w:val="auto"/>
          <w:sz w:val="24"/>
          <w:highlight w:val="none"/>
        </w:rPr>
        <w:t>供应商须知前附表</w:t>
      </w:r>
      <w:bookmarkEnd w:id="14"/>
      <w:bookmarkEnd w:id="15"/>
      <w:bookmarkEnd w:id="16"/>
      <w:bookmarkEnd w:id="17"/>
      <w:bookmarkEnd w:id="18"/>
      <w:bookmarkEnd w:id="19"/>
    </w:p>
    <w:p w14:paraId="201B8512">
      <w:pPr>
        <w:pageBreakBefore w:val="0"/>
        <w:kinsoku/>
        <w:wordWrap/>
        <w:topLinePunct w:val="0"/>
        <w:bidi w:val="0"/>
        <w:spacing w:line="560" w:lineRule="exac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本须知前附表的项号与</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 xml:space="preserve">内容如有矛盾，应以本须知前附表为准。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794"/>
        <w:gridCol w:w="7621"/>
      </w:tblGrid>
      <w:tr w14:paraId="603F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09ABA319">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w:t>
            </w:r>
          </w:p>
          <w:p w14:paraId="43038660">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号</w:t>
            </w:r>
          </w:p>
        </w:tc>
        <w:tc>
          <w:tcPr>
            <w:tcW w:w="794" w:type="dxa"/>
            <w:vAlign w:val="center"/>
          </w:tcPr>
          <w:p w14:paraId="5B6354BA">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w:t>
            </w:r>
          </w:p>
          <w:p w14:paraId="6DCBA4D0">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款</w:t>
            </w:r>
          </w:p>
          <w:p w14:paraId="40E3AA74">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号</w:t>
            </w:r>
          </w:p>
        </w:tc>
        <w:tc>
          <w:tcPr>
            <w:tcW w:w="7621" w:type="dxa"/>
            <w:vAlign w:val="center"/>
          </w:tcPr>
          <w:p w14:paraId="5A143609">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   列   内    容</w:t>
            </w:r>
          </w:p>
        </w:tc>
      </w:tr>
      <w:tr w14:paraId="4940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120EA692">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94" w:type="dxa"/>
            <w:vAlign w:val="center"/>
          </w:tcPr>
          <w:p w14:paraId="3C301600">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621" w:type="dxa"/>
            <w:vAlign w:val="center"/>
          </w:tcPr>
          <w:p w14:paraId="3631C0B0">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福建中医药大学国医堂门诊部中药配方颗粒供应商遴选服务项目</w:t>
            </w:r>
          </w:p>
          <w:p w14:paraId="70815F30">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lang w:eastAsia="zh-CN"/>
              </w:rPr>
              <w:t>福建中医药大学国医堂门诊部</w:t>
            </w:r>
          </w:p>
          <w:p w14:paraId="1D68D0F3">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项目内容：详见《</w:t>
            </w:r>
            <w:r>
              <w:rPr>
                <w:rFonts w:hint="eastAsia" w:ascii="宋体" w:hAnsi="宋体" w:cs="宋体"/>
                <w:color w:val="auto"/>
                <w:sz w:val="24"/>
                <w:szCs w:val="24"/>
                <w:highlight w:val="none"/>
                <w:lang w:eastAsia="zh-CN"/>
              </w:rPr>
              <w:t>招标内容一览表</w:t>
            </w:r>
            <w:r>
              <w:rPr>
                <w:rFonts w:hint="eastAsia" w:ascii="宋体" w:hAnsi="宋体" w:eastAsia="宋体" w:cs="宋体"/>
                <w:color w:val="auto"/>
                <w:sz w:val="24"/>
                <w:szCs w:val="24"/>
                <w:highlight w:val="none"/>
              </w:rPr>
              <w:t>》</w:t>
            </w:r>
          </w:p>
          <w:p w14:paraId="338D26C8">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0814-24101322</w:t>
            </w:r>
          </w:p>
        </w:tc>
      </w:tr>
      <w:tr w14:paraId="5919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1CE68DE4">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94" w:type="dxa"/>
            <w:vAlign w:val="center"/>
          </w:tcPr>
          <w:p w14:paraId="4435B846">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7621" w:type="dxa"/>
            <w:vAlign w:val="center"/>
          </w:tcPr>
          <w:p w14:paraId="54961118">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凡有能力履行本项目所必须的服务和专业技术能力，且具备相关法律法规、行政规章条例和本</w:t>
            </w:r>
            <w:r>
              <w:rPr>
                <w:rFonts w:hint="eastAsia" w:ascii="宋体" w:hAnsi="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中规定的参加采购活动条件的均可能成为合格的供应商，供应商需提交以下资质证明文件：</w:t>
            </w:r>
          </w:p>
          <w:p w14:paraId="0C861344">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（1）法人或者其他组织的营业执照等证明文件，自然人的身份证明：</w:t>
            </w:r>
            <w:r>
              <w:rPr>
                <w:rFonts w:hint="eastAsia" w:ascii="宋体" w:hAnsi="宋体" w:eastAsia="宋体" w:cs="宋体"/>
                <w:color w:val="auto"/>
                <w:sz w:val="24"/>
                <w:szCs w:val="24"/>
                <w:highlight w:val="none"/>
              </w:rPr>
              <w:t>供应商是企业的，则提供有效的企业法人营业执照副本复印件和税务登记证副本复印件，或者提供统一社会信用代码营业执照复印件。供应商是事业单位的，则提供有效的“事业单位法人证书”复印件。供应商是非企业专业服务机构的，则提供执业许可等证明材料。供应商是自然人的，则提供自然人的身份证明复印件</w:t>
            </w:r>
            <w:r>
              <w:rPr>
                <w:rFonts w:hint="eastAsia" w:ascii="宋体" w:hAnsi="宋体" w:eastAsia="宋体" w:cs="宋体"/>
                <w:color w:val="auto"/>
                <w:sz w:val="24"/>
                <w:szCs w:val="24"/>
                <w:highlight w:val="none"/>
                <w:lang w:eastAsia="zh-CN"/>
              </w:rPr>
              <w:t>。</w:t>
            </w:r>
          </w:p>
          <w:p w14:paraId="2F5249A7">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（2）单位负责人授权书：</w:t>
            </w:r>
            <w:r>
              <w:rPr>
                <w:rFonts w:hint="eastAsia" w:ascii="宋体" w:hAnsi="宋体" w:eastAsia="宋体" w:cs="宋体"/>
                <w:color w:val="auto"/>
                <w:sz w:val="24"/>
                <w:szCs w:val="24"/>
                <w:highlight w:val="none"/>
              </w:rPr>
              <w:t>单位负责人授权书原件，单位负责人身份证和供应商代表身份证复印件。供应商代表是单位负责人的则无需提供授权书。</w:t>
            </w:r>
          </w:p>
          <w:p w14:paraId="5491348F">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（3）财务状况报告：</w:t>
            </w:r>
            <w:r>
              <w:rPr>
                <w:rFonts w:hint="eastAsia" w:ascii="宋体" w:hAnsi="宋体" w:eastAsia="宋体" w:cs="宋体"/>
                <w:color w:val="auto"/>
                <w:sz w:val="24"/>
                <w:szCs w:val="24"/>
                <w:highlight w:val="none"/>
              </w:rPr>
              <w:t>提供会计师事务所出具的经审计的上一年度或上一季度财务审计报告，至少包括“资产负债表、利润表、现金流量表”；或者提供开户许可证(</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基本存款账户信息)和</w:t>
            </w:r>
            <w:r>
              <w:rPr>
                <w:rFonts w:hint="eastAsia" w:ascii="宋体" w:hAnsi="宋体" w:eastAsia="宋体" w:cs="宋体"/>
                <w:color w:val="auto"/>
                <w:sz w:val="24"/>
                <w:szCs w:val="24"/>
                <w:highlight w:val="none"/>
                <w:lang w:eastAsia="zh-CN"/>
              </w:rPr>
              <w:t>投标截止</w:t>
            </w:r>
            <w:r>
              <w:rPr>
                <w:rFonts w:hint="eastAsia" w:ascii="宋体" w:hAnsi="宋体" w:eastAsia="宋体" w:cs="宋体"/>
                <w:color w:val="auto"/>
                <w:sz w:val="24"/>
                <w:szCs w:val="24"/>
                <w:highlight w:val="none"/>
              </w:rPr>
              <w:t>时间前六个月内基本开户银行出具的资信证明；或者提供财政部门认可的政府采购专业担保机构出具的投标担保函。</w:t>
            </w:r>
          </w:p>
          <w:p w14:paraId="64844103">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（4）依法缴纳税收证明材料：</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投标截止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不含当月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前六个月任一个月的依法缴纳税收的凭据；或者提供依法免税的相应证明文件。（注：享受缓缴或免缴税款的企业，无法提供相关税收缴纳证明材料的，提供有关情况说明</w:t>
            </w:r>
            <w:r>
              <w:rPr>
                <w:rFonts w:hint="eastAsia" w:ascii="宋体" w:hAnsi="宋体" w:eastAsia="宋体" w:cs="宋体"/>
                <w:color w:val="auto"/>
                <w:sz w:val="24"/>
                <w:szCs w:val="24"/>
                <w:highlight w:val="none"/>
                <w:lang w:val="en-US" w:eastAsia="zh-CN"/>
              </w:rPr>
              <w:t>及证明材料的，</w:t>
            </w:r>
            <w:r>
              <w:rPr>
                <w:rFonts w:hint="eastAsia" w:ascii="宋体" w:hAnsi="宋体" w:eastAsia="宋体" w:cs="宋体"/>
                <w:color w:val="auto"/>
                <w:sz w:val="24"/>
                <w:szCs w:val="24"/>
                <w:highlight w:val="none"/>
              </w:rPr>
              <w:t>视同税收缴纳证明材料提交完整。）</w:t>
            </w:r>
          </w:p>
          <w:p w14:paraId="25B62594">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（5）依法缴纳社会保障资金证明材料：</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投标截止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不含当月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前六个月任一个月的依法缴纳社会保障资金的凭据；或者提供依法不需要缴纳社会保障资金的相应证明文件。（注：享受缓缴或免缴社保的企业，无法提供相关社保缴纳证明材料的，提供有关情况说明</w:t>
            </w:r>
            <w:r>
              <w:rPr>
                <w:rFonts w:hint="eastAsia" w:ascii="宋体" w:hAnsi="宋体" w:eastAsia="宋体" w:cs="宋体"/>
                <w:color w:val="auto"/>
                <w:sz w:val="24"/>
                <w:szCs w:val="24"/>
                <w:highlight w:val="none"/>
                <w:lang w:val="en-US" w:eastAsia="zh-CN"/>
              </w:rPr>
              <w:t>及证明材料的，</w:t>
            </w:r>
            <w:r>
              <w:rPr>
                <w:rFonts w:hint="eastAsia" w:ascii="宋体" w:hAnsi="宋体" w:eastAsia="宋体" w:cs="宋体"/>
                <w:color w:val="auto"/>
                <w:sz w:val="24"/>
                <w:szCs w:val="24"/>
                <w:highlight w:val="none"/>
              </w:rPr>
              <w:t>视同社保缴纳证明材料提交完整。）</w:t>
            </w:r>
          </w:p>
          <w:p w14:paraId="44B8587A">
            <w:pPr>
              <w:pStyle w:val="377"/>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color w:val="auto"/>
                <w:sz w:val="24"/>
                <w:szCs w:val="24"/>
                <w:highlight w:val="none"/>
              </w:rPr>
              <w:t>具备履行合同所必需的设备和专业技术能力的证明材料：</w:t>
            </w:r>
            <w:r>
              <w:rPr>
                <w:rFonts w:hint="eastAsia" w:ascii="宋体" w:hAnsi="宋体" w:eastAsia="宋体" w:cs="宋体"/>
                <w:color w:val="auto"/>
                <w:sz w:val="24"/>
                <w:szCs w:val="24"/>
                <w:highlight w:val="none"/>
              </w:rPr>
              <w:t>①营业场所若是租赁的，须提供租赁合同复印件；营业场所若是自有的，须提供产权证复印件；②拟投入本项目的主要人员名单。</w:t>
            </w:r>
          </w:p>
          <w:p w14:paraId="1756DBF8">
            <w:pPr>
              <w:pStyle w:val="377"/>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（7）参加政府采购活动前3年内在经营活动中没有重大违法记录的书面声明。</w:t>
            </w:r>
          </w:p>
          <w:p w14:paraId="5302B1EF">
            <w:pPr>
              <w:pStyle w:val="377"/>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）信用记录查询结果：</w:t>
            </w:r>
            <w:r>
              <w:rPr>
                <w:rFonts w:hint="eastAsia" w:ascii="宋体" w:hAnsi="宋体" w:eastAsia="宋体" w:cs="宋体"/>
                <w:color w:val="auto"/>
                <w:kern w:val="2"/>
                <w:sz w:val="24"/>
                <w:szCs w:val="24"/>
                <w:highlight w:val="none"/>
              </w:rPr>
              <w:t>提供通过“信用中国”网站（www.creditchina.gov.cn）和“中国政府采购网”（www.ccgp.gov.cn）信用信息查询无严重违法失信行为信息记录的打印件（或截图）。</w:t>
            </w:r>
          </w:p>
          <w:p w14:paraId="141AC8C7">
            <w:pPr>
              <w:pStyle w:val="377"/>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注：查询结果的审查：</w:t>
            </w:r>
          </w:p>
          <w:p w14:paraId="67AFDAD6">
            <w:pPr>
              <w:pStyle w:val="377"/>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①由</w:t>
            </w:r>
            <w:r>
              <w:rPr>
                <w:rFonts w:hint="eastAsia" w:ascii="宋体" w:hAnsi="宋体" w:eastAsia="宋体" w:cs="宋体"/>
                <w:color w:val="auto"/>
                <w:kern w:val="2"/>
                <w:sz w:val="24"/>
                <w:szCs w:val="24"/>
                <w:highlight w:val="none"/>
                <w:lang w:eastAsia="zh-CN"/>
              </w:rPr>
              <w:t>评标委员会</w:t>
            </w:r>
            <w:r>
              <w:rPr>
                <w:rFonts w:hint="eastAsia" w:ascii="宋体" w:hAnsi="宋体" w:eastAsia="宋体" w:cs="宋体"/>
                <w:color w:val="auto"/>
                <w:kern w:val="2"/>
                <w:sz w:val="24"/>
                <w:szCs w:val="24"/>
                <w:highlight w:val="none"/>
              </w:rPr>
              <w:t>通过上述网站查询并打印供应商信用记录（以下简称：“</w:t>
            </w:r>
            <w:r>
              <w:rPr>
                <w:rFonts w:hint="eastAsia" w:ascii="宋体" w:hAnsi="宋体" w:eastAsia="宋体" w:cs="宋体"/>
                <w:color w:val="auto"/>
                <w:kern w:val="2"/>
                <w:sz w:val="24"/>
                <w:szCs w:val="24"/>
                <w:highlight w:val="none"/>
                <w:lang w:eastAsia="zh-CN"/>
              </w:rPr>
              <w:t>评标委员会</w:t>
            </w:r>
            <w:r>
              <w:rPr>
                <w:rFonts w:hint="eastAsia" w:ascii="宋体" w:hAnsi="宋体" w:eastAsia="宋体" w:cs="宋体"/>
                <w:color w:val="auto"/>
                <w:kern w:val="2"/>
                <w:sz w:val="24"/>
                <w:szCs w:val="24"/>
                <w:highlight w:val="none"/>
              </w:rPr>
              <w:t>的查询结果”）。</w:t>
            </w:r>
          </w:p>
          <w:p w14:paraId="7CA61B76">
            <w:pPr>
              <w:pStyle w:val="377"/>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②供应商提供的查询结果与</w:t>
            </w:r>
            <w:r>
              <w:rPr>
                <w:rFonts w:hint="eastAsia" w:ascii="宋体" w:hAnsi="宋体" w:eastAsia="宋体" w:cs="宋体"/>
                <w:color w:val="auto"/>
                <w:kern w:val="2"/>
                <w:sz w:val="24"/>
                <w:szCs w:val="24"/>
                <w:highlight w:val="none"/>
                <w:lang w:eastAsia="zh-CN"/>
              </w:rPr>
              <w:t>评标委员会</w:t>
            </w:r>
            <w:r>
              <w:rPr>
                <w:rFonts w:hint="eastAsia" w:ascii="宋体" w:hAnsi="宋体" w:eastAsia="宋体" w:cs="宋体"/>
                <w:color w:val="auto"/>
                <w:kern w:val="2"/>
                <w:sz w:val="24"/>
                <w:szCs w:val="24"/>
                <w:highlight w:val="none"/>
              </w:rPr>
              <w:t>的查询结果不一致的，以</w:t>
            </w:r>
            <w:r>
              <w:rPr>
                <w:rFonts w:hint="eastAsia" w:ascii="宋体" w:hAnsi="宋体" w:eastAsia="宋体" w:cs="宋体"/>
                <w:color w:val="auto"/>
                <w:kern w:val="2"/>
                <w:sz w:val="24"/>
                <w:szCs w:val="24"/>
                <w:highlight w:val="none"/>
                <w:lang w:eastAsia="zh-CN"/>
              </w:rPr>
              <w:t>评标委员会</w:t>
            </w:r>
            <w:r>
              <w:rPr>
                <w:rFonts w:hint="eastAsia" w:ascii="宋体" w:hAnsi="宋体" w:eastAsia="宋体" w:cs="宋体"/>
                <w:color w:val="auto"/>
                <w:kern w:val="2"/>
                <w:sz w:val="24"/>
                <w:szCs w:val="24"/>
                <w:highlight w:val="none"/>
              </w:rPr>
              <w:t>的查询结果为准。</w:t>
            </w:r>
          </w:p>
          <w:p w14:paraId="6E38DAE9">
            <w:pPr>
              <w:pStyle w:val="377"/>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③因上述网站自身原因导致</w:t>
            </w:r>
            <w:r>
              <w:rPr>
                <w:rFonts w:hint="eastAsia" w:ascii="宋体" w:hAnsi="宋体" w:eastAsia="宋体" w:cs="宋体"/>
                <w:color w:val="auto"/>
                <w:kern w:val="2"/>
                <w:sz w:val="24"/>
                <w:szCs w:val="24"/>
                <w:highlight w:val="none"/>
                <w:lang w:eastAsia="zh-CN"/>
              </w:rPr>
              <w:t>评标委员会</w:t>
            </w:r>
            <w:r>
              <w:rPr>
                <w:rFonts w:hint="eastAsia" w:ascii="宋体" w:hAnsi="宋体" w:eastAsia="宋体" w:cs="宋体"/>
                <w:color w:val="auto"/>
                <w:kern w:val="2"/>
                <w:sz w:val="24"/>
                <w:szCs w:val="24"/>
                <w:highlight w:val="none"/>
              </w:rPr>
              <w:t>无法查询供应商信用记录的（</w:t>
            </w:r>
            <w:r>
              <w:rPr>
                <w:rFonts w:hint="eastAsia" w:ascii="宋体" w:hAnsi="宋体" w:eastAsia="宋体" w:cs="宋体"/>
                <w:color w:val="auto"/>
                <w:kern w:val="2"/>
                <w:sz w:val="24"/>
                <w:szCs w:val="24"/>
                <w:highlight w:val="none"/>
                <w:lang w:eastAsia="zh-CN"/>
              </w:rPr>
              <w:t>评标委员会</w:t>
            </w:r>
            <w:r>
              <w:rPr>
                <w:rFonts w:hint="eastAsia" w:ascii="宋体" w:hAnsi="宋体" w:eastAsia="宋体" w:cs="宋体"/>
                <w:color w:val="auto"/>
                <w:kern w:val="2"/>
                <w:sz w:val="24"/>
                <w:szCs w:val="24"/>
                <w:highlight w:val="none"/>
              </w:rPr>
              <w:t>应将通过上述网站查询供应商信用记录时的原始页面打印后随采购文件一并存档），以供应商提供的查询结果为准。</w:t>
            </w:r>
          </w:p>
          <w:p w14:paraId="06E775CB">
            <w:pPr>
              <w:pStyle w:val="377"/>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rPr>
              <w:t>④查询结果存在供应商应被拒绝参与政府采购活动相关信息或收到相关部门处罚的，其供应商的资格审查不合格，按无效响应处理。</w:t>
            </w:r>
          </w:p>
          <w:p w14:paraId="7ECEC9FF">
            <w:pPr>
              <w:pStyle w:val="377"/>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8"/>
                <w:sz w:val="24"/>
                <w:szCs w:val="24"/>
                <w:highlight w:val="none"/>
                <w:lang w:val="en-US" w:eastAsia="zh-CN" w:bidi="ar-SA"/>
              </w:rPr>
              <w:t>（9）</w:t>
            </w:r>
            <w:r>
              <w:rPr>
                <w:rFonts w:hint="eastAsia" w:ascii="宋体" w:hAnsi="宋体" w:eastAsia="宋体" w:cs="宋体"/>
                <w:b/>
                <w:bCs/>
                <w:color w:val="auto"/>
                <w:sz w:val="24"/>
                <w:szCs w:val="24"/>
                <w:highlight w:val="none"/>
              </w:rPr>
              <w:t>有无行贿犯罪情形的说明或承诺</w:t>
            </w:r>
            <w:r>
              <w:rPr>
                <w:rFonts w:hint="eastAsia" w:ascii="宋体" w:hAnsi="宋体" w:eastAsia="宋体" w:cs="宋体"/>
                <w:b/>
                <w:bCs/>
                <w:color w:val="auto"/>
                <w:sz w:val="24"/>
                <w:szCs w:val="24"/>
                <w:highlight w:val="none"/>
                <w:lang w:val="en-US" w:eastAsia="zh-CN"/>
              </w:rPr>
              <w:t>函</w:t>
            </w:r>
            <w:r>
              <w:rPr>
                <w:rFonts w:hint="eastAsia" w:ascii="宋体" w:hAnsi="宋体" w:eastAsia="宋体" w:cs="宋体"/>
                <w:b/>
                <w:bCs/>
                <w:color w:val="auto"/>
                <w:sz w:val="24"/>
                <w:szCs w:val="24"/>
                <w:highlight w:val="none"/>
              </w:rPr>
              <w:t>。</w:t>
            </w:r>
          </w:p>
          <w:p w14:paraId="60DC0602">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firstLine="482" w:firstLineChars="200"/>
              <w:jc w:val="left"/>
              <w:textAlignment w:val="auto"/>
              <w:rPr>
                <w:rFonts w:hint="eastAsia" w:ascii="宋体" w:hAnsi="宋体" w:eastAsia="宋体" w:cs="宋体"/>
                <w:b/>
                <w:bCs/>
                <w:color w:val="auto"/>
                <w:kern w:val="28"/>
                <w:sz w:val="24"/>
                <w:szCs w:val="24"/>
                <w:highlight w:val="none"/>
                <w:lang w:val="en-US" w:eastAsia="zh-CN" w:bidi="ar-SA"/>
              </w:rPr>
            </w:pPr>
            <w:r>
              <w:rPr>
                <w:rFonts w:hint="eastAsia" w:ascii="宋体" w:hAnsi="宋体" w:eastAsia="宋体" w:cs="宋体"/>
                <w:b/>
                <w:bCs/>
                <w:color w:val="auto"/>
                <w:kern w:val="28"/>
                <w:sz w:val="24"/>
                <w:szCs w:val="24"/>
                <w:highlight w:val="none"/>
                <w:lang w:val="en-US" w:eastAsia="zh-CN" w:bidi="ar-SA"/>
              </w:rPr>
              <w:t>2.供应商须提供《药品生产许可证》复印件；提供“所投中药配方颗粒品种已通过</w:t>
            </w:r>
            <w:r>
              <w:rPr>
                <w:rFonts w:hint="eastAsia" w:ascii="宋体" w:hAnsi="宋体" w:cs="宋体"/>
                <w:b/>
                <w:bCs/>
                <w:color w:val="auto"/>
                <w:kern w:val="28"/>
                <w:sz w:val="24"/>
                <w:szCs w:val="24"/>
                <w:highlight w:val="none"/>
                <w:lang w:val="en-US" w:eastAsia="zh-CN" w:bidi="ar-SA"/>
              </w:rPr>
              <w:t>福建省药品监督管理局</w:t>
            </w:r>
            <w:r>
              <w:rPr>
                <w:rFonts w:hint="eastAsia" w:ascii="宋体" w:hAnsi="宋体" w:eastAsia="宋体" w:cs="宋体"/>
                <w:b/>
                <w:bCs/>
                <w:color w:val="auto"/>
                <w:kern w:val="28"/>
                <w:sz w:val="24"/>
                <w:szCs w:val="24"/>
                <w:highlight w:val="none"/>
                <w:lang w:val="en-US" w:eastAsia="zh-CN" w:bidi="ar-SA"/>
              </w:rPr>
              <w:t>备案且已通过福建省药品和医用耗材招采管理系统平台挂网（不少于240个品种）且均能供应”的承诺函(格式自拟）。</w:t>
            </w:r>
          </w:p>
          <w:p w14:paraId="10D09D6E">
            <w:pPr>
              <w:pStyle w:val="377"/>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本项目不接受联合体响应，且不接受备选投标方案，不允许分包。</w:t>
            </w:r>
          </w:p>
          <w:p w14:paraId="297CC3FC">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注：供应商必须同时满足以上所有的资格要求并提供资料，所有提供的相关资质证明文件应属法定有效期内的，若发生变更的，应按有关规定办理完变更手续后方可参加投标，并以发证机关核准的变更为准，否则按无效响应处理。所有资格证明文件复印件应是清晰的，且需加盖供应商单位公章。</w:t>
            </w:r>
          </w:p>
        </w:tc>
      </w:tr>
      <w:tr w14:paraId="726F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45C46276">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94" w:type="dxa"/>
            <w:vAlign w:val="center"/>
          </w:tcPr>
          <w:p w14:paraId="6621FFE4">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7621" w:type="dxa"/>
            <w:vAlign w:val="center"/>
          </w:tcPr>
          <w:p w14:paraId="27A96D59">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响应有效期：提交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截止时间结束后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个日历日。有效期不足将导致其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被拒绝。</w:t>
            </w:r>
          </w:p>
        </w:tc>
      </w:tr>
      <w:tr w14:paraId="20B5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7073FD09">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94" w:type="dxa"/>
            <w:vAlign w:val="center"/>
          </w:tcPr>
          <w:p w14:paraId="44CEA099">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p>
        </w:tc>
        <w:tc>
          <w:tcPr>
            <w:tcW w:w="7621" w:type="dxa"/>
            <w:vAlign w:val="center"/>
          </w:tcPr>
          <w:p w14:paraId="3A63FCC3">
            <w:pPr>
              <w:keepNext w:val="0"/>
              <w:keepLines w:val="0"/>
              <w:pageBreakBefore w:val="0"/>
              <w:suppressLineNumbers w:val="0"/>
              <w:tabs>
                <w:tab w:val="left" w:pos="540"/>
              </w:tabs>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递交地址：</w:t>
            </w:r>
            <w:r>
              <w:rPr>
                <w:rFonts w:hint="eastAsia" w:ascii="宋体" w:hAnsi="宋体" w:eastAsia="宋体" w:cs="宋体"/>
                <w:b/>
                <w:bCs/>
                <w:color w:val="auto"/>
                <w:sz w:val="24"/>
                <w:szCs w:val="24"/>
                <w:highlight w:val="none"/>
                <w:u w:val="single"/>
                <w:lang w:eastAsia="zh-CN"/>
              </w:rPr>
              <w:t>福建省福州市鼓楼区华林路128号19层福建华闽招标有限公司</w:t>
            </w:r>
            <w:r>
              <w:rPr>
                <w:rFonts w:hint="eastAsia" w:ascii="宋体" w:hAnsi="宋体" w:eastAsia="宋体" w:cs="宋体"/>
                <w:b/>
                <w:bCs/>
                <w:color w:val="auto"/>
                <w:sz w:val="24"/>
                <w:szCs w:val="24"/>
                <w:highlight w:val="none"/>
                <w:u w:val="single"/>
              </w:rPr>
              <w:t>会议室</w:t>
            </w:r>
            <w:r>
              <w:rPr>
                <w:rFonts w:hint="eastAsia" w:ascii="宋体" w:hAnsi="宋体" w:eastAsia="宋体" w:cs="宋体"/>
                <w:b/>
                <w:bCs/>
                <w:color w:val="auto"/>
                <w:sz w:val="24"/>
                <w:szCs w:val="24"/>
                <w:highlight w:val="none"/>
              </w:rPr>
              <w:t>。</w:t>
            </w:r>
          </w:p>
          <w:p w14:paraId="08ADC786">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提交</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截止时间：</w:t>
            </w:r>
            <w:r>
              <w:rPr>
                <w:rFonts w:hint="eastAsia" w:ascii="宋体" w:hAnsi="宋体" w:eastAsia="宋体" w:cs="宋体"/>
                <w:color w:val="auto"/>
                <w:sz w:val="24"/>
                <w:szCs w:val="24"/>
                <w:highlight w:val="none"/>
                <w:shd w:val="clear" w:color="FFFFFF" w:fill="D9D9D9"/>
              </w:rPr>
              <w:t>202</w:t>
            </w:r>
            <w:r>
              <w:rPr>
                <w:rFonts w:hint="eastAsia" w:ascii="宋体" w:hAnsi="宋体" w:eastAsia="宋体" w:cs="宋体"/>
                <w:color w:val="auto"/>
                <w:sz w:val="24"/>
                <w:szCs w:val="24"/>
                <w:highlight w:val="none"/>
                <w:shd w:val="clear" w:color="FFFFFF" w:fill="D9D9D9"/>
                <w:lang w:val="en-US" w:eastAsia="zh-CN"/>
              </w:rPr>
              <w:t>4</w:t>
            </w:r>
            <w:r>
              <w:rPr>
                <w:rFonts w:hint="eastAsia" w:ascii="宋体" w:hAnsi="宋体" w:eastAsia="宋体" w:cs="宋体"/>
                <w:color w:val="auto"/>
                <w:sz w:val="24"/>
                <w:szCs w:val="24"/>
                <w:highlight w:val="none"/>
                <w:shd w:val="clear" w:color="FFFFFF" w:fill="D9D9D9"/>
              </w:rPr>
              <w:t>年</w:t>
            </w:r>
            <w:r>
              <w:rPr>
                <w:rFonts w:hint="eastAsia" w:ascii="宋体" w:hAnsi="宋体" w:eastAsia="宋体" w:cs="宋体"/>
                <w:color w:val="auto"/>
                <w:sz w:val="24"/>
                <w:szCs w:val="24"/>
                <w:highlight w:val="none"/>
                <w:shd w:val="clear" w:color="FFFFFF" w:fill="D9D9D9"/>
                <w:lang w:val="en-US" w:eastAsia="zh-CN"/>
              </w:rPr>
              <w:t xml:space="preserve">  </w:t>
            </w:r>
            <w:r>
              <w:rPr>
                <w:rFonts w:hint="eastAsia" w:ascii="宋体" w:hAnsi="宋体" w:eastAsia="宋体" w:cs="宋体"/>
                <w:color w:val="auto"/>
                <w:sz w:val="24"/>
                <w:szCs w:val="24"/>
                <w:highlight w:val="none"/>
                <w:shd w:val="clear" w:color="FFFFFF" w:fill="D9D9D9"/>
              </w:rPr>
              <w:t>月</w:t>
            </w:r>
            <w:r>
              <w:rPr>
                <w:rFonts w:hint="eastAsia" w:ascii="宋体" w:hAnsi="宋体" w:eastAsia="宋体" w:cs="宋体"/>
                <w:color w:val="auto"/>
                <w:sz w:val="24"/>
                <w:szCs w:val="24"/>
                <w:highlight w:val="none"/>
                <w:shd w:val="clear" w:color="FFFFFF" w:fill="D9D9D9"/>
                <w:lang w:val="en-US" w:eastAsia="zh-CN"/>
              </w:rPr>
              <w:t xml:space="preserve">  </w:t>
            </w:r>
            <w:r>
              <w:rPr>
                <w:rFonts w:hint="eastAsia" w:ascii="宋体" w:hAnsi="宋体" w:eastAsia="宋体" w:cs="宋体"/>
                <w:color w:val="auto"/>
                <w:sz w:val="24"/>
                <w:szCs w:val="24"/>
                <w:highlight w:val="none"/>
                <w:shd w:val="clear" w:color="FFFFFF" w:fill="D9D9D9"/>
              </w:rPr>
              <w:t>日</w:t>
            </w:r>
            <w:r>
              <w:rPr>
                <w:rFonts w:hint="eastAsia" w:ascii="宋体" w:hAnsi="宋体" w:eastAsia="宋体" w:cs="宋体"/>
                <w:color w:val="auto"/>
                <w:sz w:val="24"/>
                <w:szCs w:val="24"/>
                <w:highlight w:val="none"/>
                <w:shd w:val="clear" w:color="FFFFFF" w:fill="D9D9D9"/>
                <w:lang w:val="en-US" w:eastAsia="zh-CN"/>
              </w:rPr>
              <w:t>9:00分</w:t>
            </w:r>
            <w:r>
              <w:rPr>
                <w:rFonts w:hint="eastAsia" w:ascii="宋体" w:hAnsi="宋体" w:eastAsia="宋体" w:cs="宋体"/>
                <w:color w:val="auto"/>
                <w:sz w:val="24"/>
                <w:szCs w:val="24"/>
                <w:highlight w:val="none"/>
              </w:rPr>
              <w:t>（北京时间）</w:t>
            </w:r>
          </w:p>
        </w:tc>
      </w:tr>
      <w:tr w14:paraId="1295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5D20C9B7">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94" w:type="dxa"/>
            <w:vAlign w:val="center"/>
          </w:tcPr>
          <w:p w14:paraId="4C608DD9">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p>
        </w:tc>
        <w:tc>
          <w:tcPr>
            <w:tcW w:w="7621" w:type="dxa"/>
            <w:vAlign w:val="center"/>
          </w:tcPr>
          <w:p w14:paraId="576B8BE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保证金：</w:t>
            </w:r>
            <w:r>
              <w:rPr>
                <w:rFonts w:hint="eastAsia" w:ascii="宋体" w:hAnsi="宋体" w:eastAsia="宋体" w:cs="宋体"/>
                <w:color w:val="auto"/>
                <w:sz w:val="24"/>
                <w:szCs w:val="24"/>
                <w:highlight w:val="none"/>
              </w:rPr>
              <w:t xml:space="preserve"> 详见</w:t>
            </w:r>
            <w:r>
              <w:rPr>
                <w:rFonts w:hint="eastAsia" w:ascii="宋体" w:hAnsi="宋体" w:cs="宋体"/>
                <w:color w:val="auto"/>
                <w:sz w:val="24"/>
                <w:szCs w:val="24"/>
                <w:highlight w:val="none"/>
                <w:lang w:eastAsia="zh-CN"/>
              </w:rPr>
              <w:t>招标内容一览表</w:t>
            </w:r>
            <w:r>
              <w:rPr>
                <w:rFonts w:hint="eastAsia" w:ascii="宋体" w:hAnsi="宋体" w:eastAsia="宋体" w:cs="宋体"/>
                <w:color w:val="auto"/>
                <w:sz w:val="24"/>
                <w:szCs w:val="24"/>
                <w:highlight w:val="none"/>
              </w:rPr>
              <w:t xml:space="preserve">   </w:t>
            </w:r>
          </w:p>
          <w:p w14:paraId="1453B6C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须以公司名义以支票、汇票、转账等非现金形式提交，不直接接受现金、现金存款，</w:t>
            </w:r>
            <w:r>
              <w:rPr>
                <w:rFonts w:hint="eastAsia" w:ascii="宋体" w:hAnsi="宋体" w:eastAsia="宋体" w:cs="宋体"/>
                <w:b/>
                <w:bCs/>
                <w:color w:val="auto"/>
                <w:sz w:val="24"/>
                <w:szCs w:val="24"/>
                <w:highlight w:val="none"/>
              </w:rPr>
              <w:t>以</w:t>
            </w:r>
            <w:r>
              <w:rPr>
                <w:rFonts w:hint="eastAsia" w:ascii="宋体" w:hAnsi="宋体" w:eastAsia="宋体" w:cs="宋体"/>
                <w:b/>
                <w:bCs/>
                <w:color w:val="auto"/>
                <w:sz w:val="24"/>
                <w:szCs w:val="24"/>
                <w:highlight w:val="none"/>
                <w:lang w:eastAsia="zh-CN"/>
              </w:rPr>
              <w:t>投标截止</w:t>
            </w:r>
            <w:r>
              <w:rPr>
                <w:rFonts w:hint="eastAsia" w:ascii="宋体" w:hAnsi="宋体" w:eastAsia="宋体" w:cs="宋体"/>
                <w:b/>
                <w:bCs/>
                <w:color w:val="auto"/>
                <w:sz w:val="24"/>
                <w:szCs w:val="24"/>
                <w:highlight w:val="none"/>
              </w:rPr>
              <w:t>时间前到达本公司账户为准。</w:t>
            </w:r>
            <w:r>
              <w:rPr>
                <w:rFonts w:hint="eastAsia" w:ascii="宋体" w:hAnsi="宋体" w:eastAsia="宋体" w:cs="宋体"/>
                <w:color w:val="auto"/>
                <w:sz w:val="24"/>
                <w:szCs w:val="24"/>
                <w:highlight w:val="none"/>
              </w:rPr>
              <w:t>保证金到账与否以招标代理公司对公账户进账时间为准。供应商未按照</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上述要求提交</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的，其符合性审查不合格，为无效响应。供应商在缴纳保证金时需在汇款用途或摘要栏上注明所投项目的</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w:t>
            </w:r>
          </w:p>
          <w:p w14:paraId="06185009">
            <w:pPr>
              <w:pStyle w:val="143"/>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退保证金手续：如为</w:t>
            </w:r>
            <w:r>
              <w:rPr>
                <w:rFonts w:hint="eastAsia" w:ascii="宋体" w:hAnsi="宋体" w:eastAsia="宋体" w:cs="宋体"/>
                <w:color w:val="auto"/>
                <w:kern w:val="2"/>
                <w:sz w:val="24"/>
                <w:szCs w:val="24"/>
                <w:highlight w:val="none"/>
                <w:lang w:eastAsia="zh-CN"/>
              </w:rPr>
              <w:t>入围供应商</w:t>
            </w:r>
            <w:r>
              <w:rPr>
                <w:rFonts w:hint="eastAsia" w:ascii="宋体" w:hAnsi="宋体" w:eastAsia="宋体" w:cs="宋体"/>
                <w:color w:val="auto"/>
                <w:kern w:val="2"/>
                <w:sz w:val="24"/>
                <w:szCs w:val="24"/>
                <w:highlight w:val="none"/>
              </w:rPr>
              <w:t>，需将所签订的采购合同扫描件及《退回投标保证金的申请函》发送至我司电子邮箱后方给予办理退还投标保证金；如未</w:t>
            </w:r>
            <w:r>
              <w:rPr>
                <w:rFonts w:hint="eastAsia" w:ascii="宋体" w:hAnsi="宋体" w:cs="宋体"/>
                <w:color w:val="auto"/>
                <w:kern w:val="0"/>
                <w:sz w:val="24"/>
                <w:szCs w:val="24"/>
                <w:highlight w:val="none"/>
                <w:lang w:val="en-US" w:eastAsia="zh-CN"/>
              </w:rPr>
              <w:t>入围</w:t>
            </w:r>
            <w:r>
              <w:rPr>
                <w:rFonts w:hint="eastAsia" w:ascii="宋体" w:hAnsi="宋体" w:eastAsia="宋体" w:cs="宋体"/>
                <w:color w:val="auto"/>
                <w:kern w:val="2"/>
                <w:sz w:val="24"/>
                <w:szCs w:val="24"/>
                <w:highlight w:val="none"/>
              </w:rPr>
              <w:t>，依相关规定可以退回时，则请将《退回投标保证金的申请函》扫描件发送至我司电子邮箱后给予办理退还投标保证金。</w:t>
            </w:r>
          </w:p>
          <w:p w14:paraId="7B5F60BB">
            <w:pPr>
              <w:pStyle w:val="143"/>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供应商缴交</w:t>
            </w:r>
            <w:r>
              <w:rPr>
                <w:rFonts w:hint="eastAsia" w:ascii="宋体" w:hAnsi="宋体" w:eastAsia="宋体" w:cs="宋体"/>
                <w:b/>
                <w:bCs/>
                <w:color w:val="auto"/>
                <w:kern w:val="2"/>
                <w:sz w:val="24"/>
                <w:szCs w:val="24"/>
                <w:highlight w:val="none"/>
                <w:lang w:eastAsia="zh-CN"/>
              </w:rPr>
              <w:t>投标保证金</w:t>
            </w:r>
            <w:r>
              <w:rPr>
                <w:rFonts w:hint="eastAsia" w:ascii="宋体" w:hAnsi="宋体" w:eastAsia="宋体" w:cs="宋体"/>
                <w:b/>
                <w:bCs/>
                <w:color w:val="auto"/>
                <w:kern w:val="2"/>
                <w:sz w:val="24"/>
                <w:szCs w:val="24"/>
                <w:highlight w:val="none"/>
              </w:rPr>
              <w:t>专用账户：</w:t>
            </w:r>
          </w:p>
          <w:p w14:paraId="3D7D561A">
            <w:pPr>
              <w:pStyle w:val="143"/>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开户名： 福建华闽招标有限公司  </w:t>
            </w:r>
          </w:p>
          <w:p w14:paraId="5C3E7E1E">
            <w:pPr>
              <w:pStyle w:val="143"/>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开户行： 兴业银行福州华林支行 </w:t>
            </w:r>
          </w:p>
          <w:p w14:paraId="56D5BD93">
            <w:pPr>
              <w:pStyle w:val="143"/>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color w:val="auto"/>
                <w:kern w:val="2"/>
                <w:szCs w:val="24"/>
                <w:highlight w:val="none"/>
              </w:rPr>
            </w:pPr>
            <w:r>
              <w:rPr>
                <w:rFonts w:hint="eastAsia" w:ascii="宋体" w:hAnsi="宋体" w:eastAsia="宋体" w:cs="宋体"/>
                <w:b/>
                <w:bCs/>
                <w:color w:val="auto"/>
                <w:kern w:val="2"/>
                <w:sz w:val="24"/>
                <w:szCs w:val="24"/>
                <w:highlight w:val="none"/>
              </w:rPr>
              <w:t xml:space="preserve">帐  号： 117130100100040362   </w:t>
            </w:r>
          </w:p>
        </w:tc>
      </w:tr>
      <w:tr w14:paraId="353E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6DA8B55E">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94" w:type="dxa"/>
            <w:vAlign w:val="center"/>
          </w:tcPr>
          <w:p w14:paraId="42677190">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p>
        </w:tc>
        <w:tc>
          <w:tcPr>
            <w:tcW w:w="7621" w:type="dxa"/>
            <w:vAlign w:val="center"/>
          </w:tcPr>
          <w:p w14:paraId="082FC485">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评判标准和方法：</w:t>
            </w:r>
            <w:r>
              <w:rPr>
                <w:rFonts w:hint="eastAsia" w:ascii="宋体" w:hAnsi="宋体" w:eastAsia="宋体" w:cs="宋体"/>
                <w:bCs/>
                <w:color w:val="auto"/>
                <w:sz w:val="24"/>
                <w:szCs w:val="24"/>
                <w:highlight w:val="none"/>
              </w:rPr>
              <w:t>本项目采用综合评分法推荐2名入围候选供应商，具体评标标准和方法详见本表后“附件：评标标准和方法”。</w:t>
            </w:r>
          </w:p>
        </w:tc>
      </w:tr>
      <w:tr w14:paraId="2736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5BE036D0">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94" w:type="dxa"/>
            <w:vAlign w:val="center"/>
          </w:tcPr>
          <w:p w14:paraId="4A52AAE4">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p>
        </w:tc>
        <w:tc>
          <w:tcPr>
            <w:tcW w:w="7621" w:type="dxa"/>
            <w:vAlign w:val="center"/>
          </w:tcPr>
          <w:p w14:paraId="4F38C6D2">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rPr>
              <w:t>本项目</w:t>
            </w:r>
            <w:r>
              <w:rPr>
                <w:rFonts w:hint="eastAsia" w:ascii="宋体" w:hAnsi="宋体" w:eastAsia="宋体" w:cs="宋体"/>
                <w:b/>
                <w:bCs/>
                <w:color w:val="auto"/>
                <w:kern w:val="0"/>
                <w:sz w:val="24"/>
                <w:szCs w:val="24"/>
                <w:highlight w:val="none"/>
                <w:lang w:val="en-US" w:eastAsia="zh-CN"/>
              </w:rPr>
              <w:t>预算价</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sz w:val="24"/>
                <w:szCs w:val="24"/>
                <w:highlight w:val="none"/>
              </w:rPr>
              <w:t>详见</w:t>
            </w:r>
            <w:r>
              <w:rPr>
                <w:rFonts w:hint="eastAsia" w:ascii="宋体" w:hAnsi="宋体" w:cs="宋体"/>
                <w:color w:val="auto"/>
                <w:sz w:val="24"/>
                <w:szCs w:val="24"/>
                <w:highlight w:val="none"/>
                <w:lang w:eastAsia="zh-CN"/>
              </w:rPr>
              <w:t>招标内容一览表</w:t>
            </w:r>
            <w:r>
              <w:rPr>
                <w:rFonts w:hint="eastAsia" w:ascii="宋体" w:hAnsi="宋体" w:eastAsia="宋体" w:cs="宋体"/>
                <w:color w:val="auto"/>
                <w:sz w:val="24"/>
                <w:szCs w:val="24"/>
                <w:highlight w:val="none"/>
              </w:rPr>
              <w:t xml:space="preserve">  </w:t>
            </w:r>
          </w:p>
        </w:tc>
      </w:tr>
      <w:tr w14:paraId="50E7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2217178A">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94" w:type="dxa"/>
            <w:vAlign w:val="center"/>
          </w:tcPr>
          <w:p w14:paraId="4FA4B287">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p>
        </w:tc>
        <w:tc>
          <w:tcPr>
            <w:tcW w:w="7621" w:type="dxa"/>
            <w:vAlign w:val="center"/>
          </w:tcPr>
          <w:p w14:paraId="1B46E53B">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供应商应准备</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正本</w:t>
            </w:r>
            <w:r>
              <w:rPr>
                <w:rFonts w:hint="eastAsia" w:ascii="宋体" w:hAnsi="宋体" w:eastAsia="宋体" w:cs="宋体"/>
                <w:b/>
                <w:bCs/>
                <w:color w:val="auto"/>
                <w:sz w:val="24"/>
                <w:szCs w:val="24"/>
                <w:highlight w:val="none"/>
                <w:u w:val="single"/>
              </w:rPr>
              <w:t xml:space="preserve"> 1 </w:t>
            </w:r>
            <w:r>
              <w:rPr>
                <w:rFonts w:hint="eastAsia" w:ascii="宋体" w:hAnsi="宋体" w:eastAsia="宋体" w:cs="宋体"/>
                <w:b/>
                <w:bCs/>
                <w:color w:val="auto"/>
                <w:sz w:val="24"/>
                <w:szCs w:val="24"/>
                <w:highlight w:val="none"/>
              </w:rPr>
              <w:t>份和副本</w:t>
            </w:r>
            <w:r>
              <w:rPr>
                <w:rFonts w:hint="eastAsia" w:ascii="宋体" w:hAnsi="宋体" w:eastAsia="宋体" w:cs="宋体"/>
                <w:b/>
                <w:bCs/>
                <w:color w:val="auto"/>
                <w:sz w:val="24"/>
                <w:szCs w:val="24"/>
                <w:highlight w:val="none"/>
                <w:u w:val="single"/>
              </w:rPr>
              <w:t xml:space="preserve"> 7 </w:t>
            </w:r>
            <w:r>
              <w:rPr>
                <w:rFonts w:hint="eastAsia" w:ascii="宋体" w:hAnsi="宋体" w:eastAsia="宋体" w:cs="宋体"/>
                <w:b/>
                <w:bCs/>
                <w:color w:val="auto"/>
                <w:sz w:val="24"/>
                <w:szCs w:val="24"/>
                <w:highlight w:val="none"/>
              </w:rPr>
              <w:t>份，</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必须用A4幅面纸张打印装订，应编制封面、目录、页码，必须用胶装（为永久性、无破坏不可拆分）装订成册，并在相应位置签名并加盖公章，封面标明“正本”字样；</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副本应与正本一致，可以用正本的完整复印件，封面标明“副本”字样。正本与副本内容如有不一致之处，则以</w:t>
            </w:r>
            <w:r>
              <w:rPr>
                <w:rFonts w:hint="eastAsia" w:ascii="宋体" w:hAnsi="宋体" w:eastAsia="宋体" w:cs="宋体"/>
                <w:b/>
                <w:bCs/>
                <w:color w:val="auto"/>
                <w:sz w:val="24"/>
                <w:szCs w:val="24"/>
                <w:highlight w:val="none"/>
                <w:u w:val="single"/>
              </w:rPr>
              <w:t>正本</w:t>
            </w:r>
            <w:r>
              <w:rPr>
                <w:rFonts w:hint="eastAsia" w:ascii="宋体" w:hAnsi="宋体" w:eastAsia="宋体" w:cs="宋体"/>
                <w:b/>
                <w:bCs/>
                <w:color w:val="auto"/>
                <w:sz w:val="24"/>
                <w:szCs w:val="24"/>
                <w:highlight w:val="none"/>
              </w:rPr>
              <w:t>为准。</w:t>
            </w:r>
          </w:p>
          <w:p w14:paraId="51B9EFEB">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b/>
                <w:color w:val="auto"/>
                <w:sz w:val="24"/>
                <w:szCs w:val="24"/>
                <w:highlight w:val="none"/>
                <w:shd w:val="pct10" w:color="auto" w:fill="FFFFFF"/>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w:t>
            </w:r>
            <w:r>
              <w:rPr>
                <w:rFonts w:hint="eastAsia" w:ascii="宋体" w:hAnsi="宋体" w:eastAsia="宋体" w:cs="宋体"/>
                <w:b/>
                <w:bCs/>
                <w:color w:val="auto"/>
                <w:sz w:val="24"/>
                <w:szCs w:val="24"/>
                <w:highlight w:val="none"/>
              </w:rPr>
              <w:t>电子文件，供应商必须随报价文件同时提交一套全部</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内容的</w:t>
            </w:r>
            <w:r>
              <w:rPr>
                <w:rFonts w:hint="eastAsia" w:ascii="宋体" w:hAnsi="宋体" w:eastAsia="宋体" w:cs="宋体"/>
                <w:b/>
                <w:bCs/>
                <w:color w:val="auto"/>
                <w:sz w:val="24"/>
                <w:szCs w:val="24"/>
                <w:highlight w:val="none"/>
                <w:lang w:val="en-US" w:eastAsia="zh-CN"/>
              </w:rPr>
              <w:t>可编辑的</w:t>
            </w:r>
            <w:r>
              <w:rPr>
                <w:rFonts w:hint="eastAsia" w:ascii="宋体" w:hAnsi="宋体" w:eastAsia="宋体" w:cs="宋体"/>
                <w:b/>
                <w:bCs/>
                <w:color w:val="auto"/>
                <w:sz w:val="24"/>
                <w:szCs w:val="24"/>
                <w:highlight w:val="none"/>
              </w:rPr>
              <w:t>电子文件（</w:t>
            </w:r>
            <w:r>
              <w:rPr>
                <w:rFonts w:hint="eastAsia" w:ascii="宋体" w:hAnsi="宋体" w:eastAsia="宋体" w:cs="宋体"/>
                <w:b/>
                <w:bCs/>
                <w:color w:val="auto"/>
                <w:sz w:val="24"/>
                <w:szCs w:val="24"/>
                <w:highlight w:val="none"/>
                <w:lang w:val="en-US" w:eastAsia="zh-CN"/>
              </w:rPr>
              <w:t>doc或docx格式（无需盖章），</w:t>
            </w:r>
            <w:r>
              <w:rPr>
                <w:rFonts w:hint="eastAsia" w:ascii="宋体" w:hAnsi="宋体" w:eastAsia="宋体" w:cs="宋体"/>
                <w:b/>
                <w:bCs/>
                <w:color w:val="auto"/>
                <w:sz w:val="24"/>
                <w:szCs w:val="24"/>
                <w:highlight w:val="none"/>
              </w:rPr>
              <w:t>U盘</w:t>
            </w:r>
            <w:r>
              <w:rPr>
                <w:rFonts w:hint="eastAsia" w:ascii="宋体" w:hAnsi="宋体" w:eastAsia="宋体" w:cs="宋体"/>
                <w:b/>
                <w:bCs/>
                <w:color w:val="auto"/>
                <w:sz w:val="24"/>
                <w:szCs w:val="24"/>
                <w:highlight w:val="none"/>
                <w:lang w:val="en-US" w:eastAsia="zh-CN"/>
              </w:rPr>
              <w:t>保存</w:t>
            </w:r>
            <w:r>
              <w:rPr>
                <w:rFonts w:hint="eastAsia" w:ascii="宋体" w:hAnsi="宋体" w:eastAsia="宋体" w:cs="宋体"/>
                <w:b/>
                <w:bCs/>
                <w:color w:val="auto"/>
                <w:sz w:val="24"/>
                <w:szCs w:val="24"/>
                <w:highlight w:val="none"/>
              </w:rPr>
              <w:t>，无病毒），其中所有文件不做压缩处理、不留密码，资质文件和证书等可用扫描以图片方式保存。</w:t>
            </w:r>
          </w:p>
        </w:tc>
      </w:tr>
      <w:tr w14:paraId="66EF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52EC0947">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794" w:type="dxa"/>
            <w:vAlign w:val="center"/>
          </w:tcPr>
          <w:p w14:paraId="19784F5C">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p>
        </w:tc>
        <w:tc>
          <w:tcPr>
            <w:tcW w:w="7621" w:type="dxa"/>
            <w:vAlign w:val="center"/>
          </w:tcPr>
          <w:p w14:paraId="760166A8">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（1）招标代理服务费收费标准:以</w:t>
            </w:r>
            <w:r>
              <w:rPr>
                <w:rFonts w:hint="eastAsia" w:ascii="宋体" w:hAnsi="宋体" w:eastAsia="宋体" w:cs="宋体"/>
                <w:color w:val="auto"/>
                <w:sz w:val="24"/>
                <w:szCs w:val="24"/>
                <w:highlight w:val="none"/>
                <w:lang w:val="en-US" w:eastAsia="zh-CN"/>
              </w:rPr>
              <w:t>本项目总</w:t>
            </w:r>
            <w:r>
              <w:rPr>
                <w:rFonts w:hint="eastAsia" w:ascii="宋体" w:hAnsi="宋体" w:eastAsia="宋体" w:cs="宋体"/>
                <w:color w:val="auto"/>
                <w:sz w:val="24"/>
                <w:szCs w:val="24"/>
                <w:highlight w:val="none"/>
              </w:rPr>
              <w:t>预算金额为基数按差额定率累进法计算后</w:t>
            </w:r>
            <w:r>
              <w:rPr>
                <w:rFonts w:hint="eastAsia" w:ascii="宋体" w:hAnsi="宋体" w:eastAsia="宋体" w:cs="宋体"/>
                <w:color w:val="auto"/>
                <w:sz w:val="24"/>
                <w:szCs w:val="24"/>
                <w:highlight w:val="none"/>
                <w:lang w:val="en-US" w:eastAsia="zh-CN"/>
              </w:rPr>
              <w:t>二家入围供应商平均承担，分别</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家</w:t>
            </w:r>
            <w:r>
              <w:rPr>
                <w:rFonts w:hint="eastAsia" w:ascii="宋体" w:hAnsi="宋体" w:eastAsia="宋体" w:cs="宋体"/>
                <w:color w:val="auto"/>
                <w:sz w:val="24"/>
                <w:szCs w:val="24"/>
                <w:highlight w:val="none"/>
                <w:lang w:eastAsia="zh-CN"/>
              </w:rPr>
              <w:t>入围供应商</w:t>
            </w:r>
            <w:r>
              <w:rPr>
                <w:rFonts w:hint="eastAsia" w:ascii="宋体" w:hAnsi="宋体" w:eastAsia="宋体" w:cs="宋体"/>
                <w:color w:val="auto"/>
                <w:sz w:val="24"/>
                <w:szCs w:val="24"/>
                <w:highlight w:val="none"/>
              </w:rPr>
              <w:t>收取。</w:t>
            </w:r>
            <w:r>
              <w:rPr>
                <w:rFonts w:hint="eastAsia" w:ascii="宋体" w:hAnsi="宋体" w:eastAsia="宋体" w:cs="宋体"/>
                <w:color w:val="auto"/>
                <w:sz w:val="24"/>
                <w:szCs w:val="24"/>
                <w:highlight w:val="none"/>
                <w:lang w:val="en-US" w:eastAsia="zh-CN"/>
              </w:rPr>
              <w:t>100万以下部分按1.2%计算，100-500万部分按0.64%计算，500-1000万部分按0.36%计算，1000-5000万部分按0.2%计算。</w:t>
            </w:r>
            <w:r>
              <w:rPr>
                <w:rFonts w:hint="eastAsia" w:ascii="宋体" w:hAnsi="宋体" w:eastAsia="宋体" w:cs="宋体"/>
                <w:color w:val="auto"/>
                <w:sz w:val="24"/>
                <w:szCs w:val="24"/>
                <w:highlight w:val="none"/>
              </w:rPr>
              <w:t>该费用</w:t>
            </w:r>
            <w:r>
              <w:rPr>
                <w:rFonts w:hint="eastAsia" w:ascii="宋体" w:hAnsi="宋体" w:eastAsia="宋体" w:cs="宋体"/>
                <w:color w:val="auto"/>
                <w:sz w:val="24"/>
                <w:szCs w:val="24"/>
                <w:highlight w:val="none"/>
                <w:lang w:val="en-US" w:eastAsia="zh-CN"/>
              </w:rPr>
              <w:t>供应商应充分考虑</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时应特别予以注意。</w:t>
            </w:r>
          </w:p>
          <w:p w14:paraId="0930AC72">
            <w:pPr>
              <w:pStyle w:val="143"/>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（2）收取方式：</w:t>
            </w:r>
            <w:r>
              <w:rPr>
                <w:rFonts w:hint="eastAsia" w:ascii="宋体" w:hAnsi="宋体" w:eastAsia="宋体" w:cs="宋体"/>
                <w:color w:val="auto"/>
                <w:kern w:val="2"/>
                <w:sz w:val="24"/>
                <w:szCs w:val="24"/>
                <w:highlight w:val="none"/>
                <w:lang w:eastAsia="zh-CN"/>
              </w:rPr>
              <w:t>入围供应商</w:t>
            </w:r>
            <w:r>
              <w:rPr>
                <w:rFonts w:hint="eastAsia" w:ascii="宋体" w:hAnsi="宋体" w:eastAsia="宋体" w:cs="宋体"/>
                <w:color w:val="auto"/>
                <w:kern w:val="2"/>
                <w:sz w:val="24"/>
                <w:szCs w:val="24"/>
                <w:highlight w:val="none"/>
              </w:rPr>
              <w:t>须在领取成交通知书之前以转账等付款方式一次性付清。</w:t>
            </w:r>
          </w:p>
          <w:p w14:paraId="34674A76">
            <w:pPr>
              <w:pStyle w:val="143"/>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缴交服务费专用账户：</w:t>
            </w:r>
          </w:p>
          <w:p w14:paraId="71A52153">
            <w:pPr>
              <w:pStyle w:val="143"/>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开户名： 福建华闽招标有限公司  </w:t>
            </w:r>
          </w:p>
          <w:p w14:paraId="4FFA0402">
            <w:pPr>
              <w:pStyle w:val="143"/>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开户行： 兴业银行福州华林支行 </w:t>
            </w:r>
          </w:p>
          <w:p w14:paraId="61EB20FF">
            <w:pPr>
              <w:pStyle w:val="143"/>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帐  号： 117130100100040362   </w:t>
            </w:r>
          </w:p>
        </w:tc>
      </w:tr>
      <w:tr w14:paraId="668A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2ED6FD4A">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94" w:type="dxa"/>
            <w:vAlign w:val="center"/>
          </w:tcPr>
          <w:p w14:paraId="1C7A3B67">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p>
        </w:tc>
        <w:tc>
          <w:tcPr>
            <w:tcW w:w="7621" w:type="dxa"/>
            <w:vAlign w:val="center"/>
          </w:tcPr>
          <w:p w14:paraId="069E5465">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应由供应商的法定代表人或者其授权代表签名并加盖公章，如由后者签名，应提供“单位负责人授权书”。</w:t>
            </w:r>
          </w:p>
        </w:tc>
      </w:tr>
      <w:tr w14:paraId="092A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179044B9">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94" w:type="dxa"/>
            <w:vAlign w:val="center"/>
          </w:tcPr>
          <w:p w14:paraId="3552879C">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p>
        </w:tc>
        <w:tc>
          <w:tcPr>
            <w:tcW w:w="7621" w:type="dxa"/>
            <w:vAlign w:val="center"/>
          </w:tcPr>
          <w:p w14:paraId="7FC73765">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保证采购人在使用服务时不受到第三方关于侵犯专利权、商标权或工业设计权等知识产权的指控。如果任何第三方提出侵权指控均与采购人无关，供应商须与第三方交涉并承担可能发生的责任与一切费用。</w:t>
            </w:r>
          </w:p>
        </w:tc>
      </w:tr>
      <w:tr w14:paraId="58F3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7E929454">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94" w:type="dxa"/>
            <w:vAlign w:val="center"/>
          </w:tcPr>
          <w:p w14:paraId="46C069E1">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1"/>
                <w:sz w:val="24"/>
                <w:szCs w:val="24"/>
                <w:highlight w:val="none"/>
              </w:rPr>
            </w:pPr>
          </w:p>
          <w:p w14:paraId="5983ABEF">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1"/>
                <w:sz w:val="24"/>
                <w:szCs w:val="24"/>
                <w:highlight w:val="none"/>
              </w:rPr>
            </w:pPr>
          </w:p>
          <w:p w14:paraId="2F646EA4">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1"/>
                <w:sz w:val="24"/>
                <w:szCs w:val="24"/>
                <w:highlight w:val="none"/>
              </w:rPr>
            </w:pPr>
          </w:p>
          <w:p w14:paraId="7256693F">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t>未实质性响应</w:t>
            </w:r>
            <w:r>
              <w:rPr>
                <w:rFonts w:hint="eastAsia" w:ascii="宋体" w:hAnsi="宋体" w:cs="宋体"/>
                <w:color w:val="auto"/>
                <w:kern w:val="1"/>
                <w:sz w:val="24"/>
                <w:szCs w:val="24"/>
                <w:highlight w:val="none"/>
                <w:lang w:eastAsia="zh-CN"/>
              </w:rPr>
              <w:t>招标文件</w:t>
            </w:r>
            <w:r>
              <w:rPr>
                <w:rFonts w:hint="eastAsia" w:ascii="宋体" w:hAnsi="宋体" w:eastAsia="宋体" w:cs="宋体"/>
                <w:color w:val="auto"/>
                <w:kern w:val="1"/>
                <w:sz w:val="24"/>
                <w:szCs w:val="24"/>
                <w:highlight w:val="none"/>
              </w:rPr>
              <w:t>条款</w:t>
            </w:r>
          </w:p>
        </w:tc>
        <w:tc>
          <w:tcPr>
            <w:tcW w:w="7621" w:type="dxa"/>
            <w:vAlign w:val="center"/>
          </w:tcPr>
          <w:p w14:paraId="692E4E3C">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未实质性响应</w:t>
            </w:r>
            <w:r>
              <w:rPr>
                <w:rFonts w:hint="eastAsia" w:ascii="宋体" w:hAnsi="宋体" w:eastAsia="宋体" w:cs="宋体"/>
                <w:b/>
                <w:color w:val="auto"/>
                <w:sz w:val="24"/>
                <w:szCs w:val="24"/>
                <w:highlight w:val="none"/>
                <w:lang w:eastAsia="zh-CN"/>
              </w:rPr>
              <w:t>招标文件</w:t>
            </w:r>
            <w:r>
              <w:rPr>
                <w:rFonts w:hint="eastAsia" w:ascii="宋体" w:hAnsi="宋体" w:eastAsia="宋体" w:cs="宋体"/>
                <w:b/>
                <w:color w:val="auto"/>
                <w:sz w:val="24"/>
                <w:szCs w:val="24"/>
                <w:highlight w:val="none"/>
              </w:rPr>
              <w:t>条款：</w:t>
            </w:r>
          </w:p>
          <w:p w14:paraId="3EA0A6FE">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未按照本须知的规定进行密封、标记的；</w:t>
            </w:r>
          </w:p>
          <w:p w14:paraId="59815F44">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（2）未按本须知的规定要求胶装、装订视为无效响应；</w:t>
            </w:r>
          </w:p>
          <w:p w14:paraId="3DED1745">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（3）未按规定由供应商的法定代表人或其授权代表签字，或未加盖供应商公章的；或签字人未经法定代表人有效授权委托的；或供应商所有提供的相关资质证明文件过期，或发生变更未办理变更手续的；</w:t>
            </w:r>
          </w:p>
          <w:p w14:paraId="5510AFC9">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（4）未按规定填写《技术和服务要求、项目概况响应表》</w:t>
            </w:r>
            <w:r>
              <w:rPr>
                <w:rFonts w:hint="eastAsia" w:ascii="宋体" w:hAnsi="宋体" w:eastAsia="宋体" w:cs="宋体"/>
                <w:color w:val="auto"/>
                <w:sz w:val="24"/>
                <w:szCs w:val="24"/>
                <w:highlight w:val="none"/>
                <w:lang w:val="en-US" w:eastAsia="zh-CN"/>
              </w:rPr>
              <w:t>或</w:t>
            </w:r>
          </w:p>
          <w:p w14:paraId="3281DDFC">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《商务条件和其它事项响应表》的；</w:t>
            </w:r>
          </w:p>
          <w:p w14:paraId="76B7AB2D">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（5）未按规定报名和提交</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的；</w:t>
            </w:r>
          </w:p>
          <w:p w14:paraId="00E0BD43">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（6）投标有效期不满足</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要求的；</w:t>
            </w:r>
          </w:p>
          <w:p w14:paraId="13504C70">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（7）供应商提交的是可选择的报价；</w:t>
            </w:r>
          </w:p>
          <w:p w14:paraId="41239C48">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（8）供应商未按规定进行报价；</w:t>
            </w:r>
          </w:p>
          <w:p w14:paraId="21170CA0">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（9）一个供应商不止投一个标；</w:t>
            </w:r>
          </w:p>
          <w:p w14:paraId="6F967099">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组成不符合</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w:t>
            </w:r>
          </w:p>
          <w:p w14:paraId="07EAA048">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中提供虚假或失实资料的；</w:t>
            </w:r>
          </w:p>
          <w:p w14:paraId="7F3852F5">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（12）不符合</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中规定的其它实质性条款；</w:t>
            </w:r>
          </w:p>
          <w:p w14:paraId="212F0CAF">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未按</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要求进行报价</w:t>
            </w:r>
            <w:r>
              <w:rPr>
                <w:rFonts w:hint="eastAsia" w:ascii="宋体" w:hAnsi="宋体" w:eastAsia="宋体" w:cs="宋体"/>
                <w:color w:val="auto"/>
                <w:sz w:val="24"/>
                <w:szCs w:val="24"/>
                <w:highlight w:val="none"/>
              </w:rPr>
              <w:t>的；</w:t>
            </w:r>
          </w:p>
          <w:p w14:paraId="7B88A7EE">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（14）未满足合格供应商资格条件的；</w:t>
            </w:r>
          </w:p>
          <w:p w14:paraId="589662A8">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没有正本或</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份数不符合</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w:t>
            </w:r>
          </w:p>
          <w:p w14:paraId="04310E02">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（16）商务要求不满足</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w:t>
            </w:r>
          </w:p>
          <w:p w14:paraId="206B30DB">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货物未经进口论证及审批的，但响应货物为进口的；</w:t>
            </w:r>
          </w:p>
          <w:p w14:paraId="1D32B97F">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（18）与本次</w:t>
            </w:r>
            <w:r>
              <w:rPr>
                <w:rFonts w:hint="eastAsia" w:ascii="宋体" w:hAnsi="宋体" w:cs="宋体"/>
                <w:color w:val="auto"/>
                <w:sz w:val="24"/>
                <w:szCs w:val="24"/>
                <w:highlight w:val="none"/>
                <w:lang w:eastAsia="zh-CN"/>
              </w:rPr>
              <w:t>招标项目</w:t>
            </w:r>
            <w:r>
              <w:rPr>
                <w:rFonts w:hint="eastAsia" w:ascii="宋体" w:hAnsi="宋体" w:eastAsia="宋体" w:cs="宋体"/>
                <w:color w:val="auto"/>
                <w:sz w:val="24"/>
                <w:szCs w:val="24"/>
                <w:highlight w:val="none"/>
              </w:rPr>
              <w:t>设计、编制技术规格和其它文件的公司或提供咨询服务的公司包括其附属机构有关联的；</w:t>
            </w:r>
          </w:p>
          <w:p w14:paraId="743DFCFF">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（19）最后报价是供应商</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的有效组成部分。如果供应商的最后报价明显低于其他最后报价，使得其最后报价有可能影响商品或服务质量或者不能诚信履约的，供应商应当按照</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要求，在规定时间内作出书面说明，必要时提交相关证明材料；供应商不能合理说明其报价合理性的，</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可以做无效</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和无效报价处理。</w:t>
            </w:r>
          </w:p>
          <w:p w14:paraId="2C6B9A87">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（20）供应商存在串通报价行为的；</w:t>
            </w:r>
          </w:p>
          <w:p w14:paraId="71241A25">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（21）出现附件评标标准和方法中的无效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规定。</w:t>
            </w:r>
          </w:p>
        </w:tc>
      </w:tr>
      <w:tr w14:paraId="31D3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53A3F85B">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794" w:type="dxa"/>
            <w:vAlign w:val="center"/>
          </w:tcPr>
          <w:p w14:paraId="3FB440F0">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关于串通报价认定与处理</w:t>
            </w:r>
          </w:p>
        </w:tc>
        <w:tc>
          <w:tcPr>
            <w:tcW w:w="7621" w:type="dxa"/>
            <w:vAlign w:val="center"/>
          </w:tcPr>
          <w:p w14:paraId="3A1E1F59">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关于串通报价处理：</w:t>
            </w:r>
          </w:p>
          <w:p w14:paraId="3096869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过程中发现供应商存在下列情形之一的，可认定其有串通报价行为，并做出其</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无效的决定：</w:t>
            </w:r>
          </w:p>
          <w:p w14:paraId="6D17E63B">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（1）不同供应商的</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错、漏之处一致或雷同，且不能合理解释的；</w:t>
            </w:r>
          </w:p>
          <w:p w14:paraId="37B1FBC4">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（2）不同的供应商的法定代表人、委托代理人等由同一个单位缴纳社会保险的；</w:t>
            </w:r>
          </w:p>
          <w:p w14:paraId="02E00B39">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（3）不同供应商的</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由同一单位或者个人编制；</w:t>
            </w:r>
          </w:p>
          <w:p w14:paraId="3E374A6E">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（4）不同供应商委托同一单位或者个人办理投标事宜；</w:t>
            </w:r>
          </w:p>
          <w:p w14:paraId="4140C3D2">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（5）不同供应商的</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载明的项目管理成员或者联系人员为同一人；</w:t>
            </w:r>
          </w:p>
          <w:p w14:paraId="324BCDB8">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（6）不同供应商的</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异常一致或者报价呈规律性差异；</w:t>
            </w:r>
          </w:p>
          <w:p w14:paraId="30909616">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（7）不同供应商的</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相互混装；</w:t>
            </w:r>
          </w:p>
          <w:p w14:paraId="1987F484">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（8）不同供应商的</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从同一单位或者个人的账户转出。</w:t>
            </w:r>
          </w:p>
          <w:p w14:paraId="40C19B2C">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（9）由同一人或分别由几个有利害关系人携带两个以上（含两个）供应商的企业资料参与资格审查、领取采购资料，或代表两个以上（含两个）供应商参加招标答疑会、交纳或退还</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、开标的；</w:t>
            </w:r>
          </w:p>
          <w:p w14:paraId="1ECE4F91">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（10）有关法律、法规或规章规定的其他串通投标行为。</w:t>
            </w:r>
          </w:p>
        </w:tc>
      </w:tr>
      <w:tr w14:paraId="1705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73E9A4A5">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794" w:type="dxa"/>
            <w:vAlign w:val="center"/>
          </w:tcPr>
          <w:p w14:paraId="0316CBAA">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c>
          <w:tcPr>
            <w:tcW w:w="7621" w:type="dxa"/>
            <w:vAlign w:val="center"/>
          </w:tcPr>
          <w:p w14:paraId="5A713570">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项目终止条款：</w:t>
            </w:r>
          </w:p>
          <w:p w14:paraId="7C9775C1">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w:t>
            </w:r>
            <w:r>
              <w:rPr>
                <w:rFonts w:hint="eastAsia" w:ascii="宋体" w:hAnsi="宋体" w:cs="宋体"/>
                <w:color w:val="auto"/>
                <w:sz w:val="24"/>
                <w:szCs w:val="24"/>
                <w:highlight w:val="none"/>
                <w:lang w:eastAsia="zh-CN"/>
              </w:rPr>
              <w:t>公开招标</w:t>
            </w:r>
            <w:r>
              <w:rPr>
                <w:rFonts w:hint="eastAsia" w:ascii="宋体" w:hAnsi="宋体" w:eastAsia="宋体" w:cs="宋体"/>
                <w:color w:val="auto"/>
                <w:sz w:val="24"/>
                <w:szCs w:val="24"/>
                <w:highlight w:val="none"/>
              </w:rPr>
              <w:t>采购活动，发布项目终止公告并说明原因，重新开展采购活动：</w:t>
            </w:r>
          </w:p>
          <w:p w14:paraId="7629A8FA">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cs="宋体"/>
                <w:color w:val="auto"/>
                <w:sz w:val="24"/>
                <w:szCs w:val="24"/>
                <w:highlight w:val="none"/>
                <w:lang w:eastAsia="zh-CN"/>
              </w:rPr>
              <w:t>公开招标</w:t>
            </w:r>
            <w:r>
              <w:rPr>
                <w:rFonts w:hint="eastAsia" w:ascii="宋体" w:hAnsi="宋体" w:eastAsia="宋体" w:cs="宋体"/>
                <w:color w:val="auto"/>
                <w:sz w:val="24"/>
                <w:szCs w:val="24"/>
                <w:highlight w:val="none"/>
              </w:rPr>
              <w:t>采购方式适用情形的；</w:t>
            </w:r>
          </w:p>
          <w:p w14:paraId="1D2ABA42">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16ECEDE0">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或者报价未超过采购预算的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家的。</w:t>
            </w:r>
          </w:p>
          <w:p w14:paraId="5D6EA496">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项目取消条款：</w:t>
            </w:r>
          </w:p>
          <w:p w14:paraId="7EB0B20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在采购活动中因重大变故，采购任务取消的，采购人或者采购代理机构应当终止采购活动，通知所有参加采购活动的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，并将项目实施情况和采购任务取消原因报送本级财政部门。</w:t>
            </w:r>
          </w:p>
        </w:tc>
      </w:tr>
      <w:tr w14:paraId="52D0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74F5002E">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794" w:type="dxa"/>
            <w:vAlign w:val="center"/>
          </w:tcPr>
          <w:p w14:paraId="693A4ECB">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p>
        </w:tc>
        <w:tc>
          <w:tcPr>
            <w:tcW w:w="7621" w:type="dxa"/>
            <w:vAlign w:val="center"/>
          </w:tcPr>
          <w:p w14:paraId="0C4AC788">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重大偏差与细微偏差：</w:t>
            </w:r>
          </w:p>
          <w:p w14:paraId="694675F5">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以下为重大偏差与细微偏差的条款，请各供应商认真审阅。</w:t>
            </w:r>
          </w:p>
          <w:p w14:paraId="5B4812FE">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（一）重大偏差：</w:t>
            </w:r>
          </w:p>
          <w:p w14:paraId="22DE3760">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未按</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要求加盖公章并由法定代表人或其书面授权的代理人签名的；</w:t>
            </w:r>
          </w:p>
          <w:p w14:paraId="5616673F">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2.</w:t>
            </w:r>
            <w:r>
              <w:rPr>
                <w:rFonts w:hint="eastAsia" w:ascii="宋体" w:hAnsi="宋体" w:eastAsia="宋体" w:cs="宋体"/>
                <w:bCs/>
                <w:color w:val="auto"/>
                <w:sz w:val="24"/>
                <w:szCs w:val="24"/>
                <w:highlight w:val="none"/>
              </w:rPr>
              <w:t>以联合体形式参加报价的；</w:t>
            </w:r>
          </w:p>
          <w:p w14:paraId="04BC848A">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3.</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载明的</w:t>
            </w:r>
            <w:r>
              <w:rPr>
                <w:rFonts w:hint="eastAsia" w:ascii="宋体" w:hAnsi="宋体" w:cs="宋体"/>
                <w:bCs/>
                <w:color w:val="auto"/>
                <w:sz w:val="24"/>
                <w:szCs w:val="24"/>
                <w:highlight w:val="none"/>
                <w:lang w:eastAsia="zh-CN"/>
              </w:rPr>
              <w:t>招标项目</w:t>
            </w:r>
            <w:r>
              <w:rPr>
                <w:rFonts w:hint="eastAsia" w:ascii="宋体" w:hAnsi="宋体" w:eastAsia="宋体" w:cs="宋体"/>
                <w:bCs/>
                <w:color w:val="auto"/>
                <w:sz w:val="24"/>
                <w:szCs w:val="24"/>
                <w:highlight w:val="none"/>
              </w:rPr>
              <w:t>计划完成天数不满足</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规定的；</w:t>
            </w:r>
          </w:p>
          <w:p w14:paraId="6A869E80">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4.</w:t>
            </w:r>
            <w:r>
              <w:rPr>
                <w:rFonts w:hint="eastAsia" w:ascii="宋体" w:hAnsi="宋体" w:eastAsia="宋体" w:cs="宋体"/>
                <w:bCs/>
                <w:color w:val="auto"/>
                <w:sz w:val="24"/>
                <w:szCs w:val="24"/>
                <w:highlight w:val="none"/>
              </w:rPr>
              <w:t>明显不符合</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中规定的服务要求；</w:t>
            </w:r>
          </w:p>
          <w:p w14:paraId="11E02162">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5.</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中附有采购人不能接受的条件；</w:t>
            </w:r>
          </w:p>
          <w:p w14:paraId="2D09A266">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6.</w:t>
            </w:r>
            <w:r>
              <w:rPr>
                <w:rFonts w:hint="eastAsia" w:ascii="宋体" w:hAnsi="宋体" w:eastAsia="宋体" w:cs="宋体"/>
                <w:bCs/>
                <w:color w:val="auto"/>
                <w:sz w:val="24"/>
                <w:szCs w:val="24"/>
                <w:highlight w:val="none"/>
              </w:rPr>
              <w:t>不符合</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中规定的其他实质性条款；</w:t>
            </w:r>
          </w:p>
          <w:p w14:paraId="6E77F9E9">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注：供应商的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若有上述情形之一的，认定为未对</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作出实质性响应，作无效</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处理。</w:t>
            </w:r>
          </w:p>
          <w:p w14:paraId="2673C385">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（二）细微偏差：</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在实质上响应</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要求，但在个别地方存在漏项或者提供了不完整的技术信息和数据等情况，并且补正这些遗漏或者不完整不会对其他供应商造成不公平的结果。细微偏差不影响</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的有效性。</w:t>
            </w:r>
          </w:p>
          <w:p w14:paraId="09118A03">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应当书面要求存在细微偏差的供应商在评审结束前予以补正。补正的程序和方法按照</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供应商须知第15条规定执行。无法补正的，可在评审时对细微偏差作不利于该供应商的认定。</w:t>
            </w:r>
          </w:p>
          <w:p w14:paraId="37A45BC5">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判定重大偏差、细微偏差是依据</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，而不寻求其他的外部证据。</w:t>
            </w:r>
          </w:p>
        </w:tc>
      </w:tr>
      <w:tr w14:paraId="0A3F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56" w:type="dxa"/>
            <w:vAlign w:val="center"/>
          </w:tcPr>
          <w:p w14:paraId="78DE9FE7">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794" w:type="dxa"/>
            <w:vAlign w:val="center"/>
          </w:tcPr>
          <w:p w14:paraId="724B986A">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p>
        </w:tc>
        <w:tc>
          <w:tcPr>
            <w:tcW w:w="7621" w:type="dxa"/>
            <w:vAlign w:val="center"/>
          </w:tcPr>
          <w:p w14:paraId="5D2E1EE5">
            <w:pPr>
              <w:pStyle w:val="143"/>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0" w:firstLineChars="200"/>
              <w:textAlignment w:val="auto"/>
              <w:rPr>
                <w:rFonts w:hint="default" w:ascii="宋体" w:hAnsi="宋体" w:eastAsia="宋体" w:cs="宋体"/>
                <w:color w:val="auto"/>
                <w:kern w:val="2"/>
                <w:sz w:val="24"/>
                <w:szCs w:val="24"/>
                <w:highlight w:val="none"/>
                <w:lang w:val="en-US"/>
              </w:rPr>
            </w:pPr>
            <w:r>
              <w:rPr>
                <w:rFonts w:hint="eastAsia" w:hAnsi="宋体" w:cs="宋体"/>
                <w:color w:val="auto"/>
                <w:kern w:val="2"/>
                <w:sz w:val="24"/>
                <w:szCs w:val="24"/>
                <w:highlight w:val="none"/>
                <w:lang w:eastAsia="zh-CN"/>
              </w:rPr>
              <w:t>招标项目</w:t>
            </w:r>
            <w:r>
              <w:rPr>
                <w:rFonts w:hint="eastAsia" w:ascii="宋体" w:hAnsi="宋体" w:eastAsia="宋体" w:cs="宋体"/>
                <w:color w:val="auto"/>
                <w:kern w:val="2"/>
                <w:sz w:val="24"/>
                <w:szCs w:val="24"/>
                <w:highlight w:val="none"/>
              </w:rPr>
              <w:t xml:space="preserve">监督部门： </w:t>
            </w:r>
            <w:r>
              <w:rPr>
                <w:rFonts w:hint="eastAsia" w:ascii="宋体" w:hAnsi="宋体" w:eastAsia="宋体" w:cs="宋体"/>
                <w:color w:val="auto"/>
                <w:kern w:val="2"/>
                <w:sz w:val="24"/>
                <w:szCs w:val="24"/>
                <w:highlight w:val="none"/>
                <w:lang w:eastAsia="zh-CN"/>
              </w:rPr>
              <w:t>福建中医药大学国医堂门诊部</w:t>
            </w:r>
          </w:p>
        </w:tc>
      </w:tr>
    </w:tbl>
    <w:p w14:paraId="7FBC6EF3">
      <w:pPr>
        <w:pStyle w:val="25"/>
        <w:pageBreakBefore w:val="0"/>
        <w:kinsoku/>
        <w:wordWrap/>
        <w:topLinePunct w:val="0"/>
        <w:bidi w:val="0"/>
        <w:spacing w:line="560" w:lineRule="exact"/>
        <w:rPr>
          <w:rFonts w:hint="eastAsia" w:ascii="宋体" w:hAnsi="宋体" w:eastAsia="宋体" w:cs="宋体"/>
          <w:color w:val="auto"/>
          <w:sz w:val="30"/>
          <w:szCs w:val="30"/>
          <w:highlight w:val="none"/>
          <w:lang w:eastAsia="zh-CN"/>
        </w:rPr>
      </w:pPr>
      <w:bookmarkStart w:id="20" w:name="_Toc419227502"/>
      <w:bookmarkStart w:id="21" w:name="_Toc371422261"/>
    </w:p>
    <w:p w14:paraId="0F41802A">
      <w:pPr>
        <w:pStyle w:val="25"/>
        <w:pageBreakBefore w:val="0"/>
        <w:kinsoku/>
        <w:wordWrap/>
        <w:topLinePunct w:val="0"/>
        <w:bidi w:val="0"/>
        <w:spacing w:line="560" w:lineRule="exact"/>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b/>
          <w:bCs/>
          <w:color w:val="auto"/>
          <w:sz w:val="30"/>
          <w:szCs w:val="30"/>
          <w:highlight w:val="none"/>
        </w:rPr>
        <w:t>附件：</w:t>
      </w:r>
      <w:bookmarkStart w:id="22" w:name="_Toc948"/>
      <w:bookmarkStart w:id="23" w:name="_Toc8120"/>
      <w:bookmarkStart w:id="24" w:name="_Toc4249"/>
      <w:bookmarkStart w:id="25" w:name="_Toc1719"/>
      <w:r>
        <w:rPr>
          <w:rFonts w:hint="eastAsia" w:ascii="宋体" w:hAnsi="宋体" w:eastAsia="宋体" w:cs="宋体"/>
          <w:b/>
          <w:bCs/>
          <w:color w:val="auto"/>
          <w:sz w:val="30"/>
          <w:szCs w:val="30"/>
          <w:highlight w:val="none"/>
        </w:rPr>
        <w:t>评标标准和方法</w:t>
      </w:r>
    </w:p>
    <w:p w14:paraId="2FAD308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color w:val="auto"/>
          <w:spacing w:val="-2"/>
          <w:sz w:val="24"/>
          <w:szCs w:val="24"/>
          <w:highlight w:val="none"/>
        </w:rPr>
      </w:pPr>
      <w:bookmarkStart w:id="26" w:name="_Toc48729378"/>
      <w:r>
        <w:rPr>
          <w:rFonts w:hint="eastAsia" w:ascii="宋体" w:hAnsi="宋体" w:eastAsia="宋体" w:cs="宋体"/>
          <w:b/>
          <w:color w:val="auto"/>
          <w:sz w:val="24"/>
          <w:szCs w:val="24"/>
          <w:highlight w:val="none"/>
        </w:rPr>
        <w:t>本项目评标采用综合评分法，分技术商务部分和报价部分两阶段评标。</w:t>
      </w:r>
    </w:p>
    <w:p w14:paraId="1F4E1956">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第一阶段进行技术商务部分的评标。评标委员会按照招标法律法规及相关规定、招标文件规定的评标方法和标准，对通过资格性及符合性审查的技术商务标进行评审，评出实质性响应招标文件技术商务要求的</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，并计算出各</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技术商务部分的得分。</w:t>
      </w:r>
    </w:p>
    <w:p w14:paraId="2B723141">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第二阶段进行报价部分的评标。经第一阶段评选出的实质性响应招标文件技术商务要求的</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进入第二阶段评标。评标委员会按招标文件规定的评标方法和标准，评出实质性响应招标文件报价要求的</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，并计算出各</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价格部分的得分。</w:t>
      </w:r>
    </w:p>
    <w:p w14:paraId="1EAC9C4A">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pacing w:val="-2"/>
          <w:sz w:val="24"/>
          <w:szCs w:val="24"/>
          <w:highlight w:val="none"/>
        </w:rPr>
        <w:t>最后将两阶段相加汇总计算各合格</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的综合得分，并按各合格</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的综合得分由高到低顺序推荐2名入围候选供应商作为</w:t>
      </w:r>
      <w:r>
        <w:rPr>
          <w:rFonts w:hint="eastAsia" w:ascii="宋体" w:hAnsi="宋体" w:eastAsia="宋体" w:cs="宋体"/>
          <w:color w:val="auto"/>
          <w:spacing w:val="-2"/>
          <w:sz w:val="24"/>
          <w:szCs w:val="24"/>
          <w:highlight w:val="none"/>
          <w:lang w:eastAsia="zh-CN"/>
        </w:rPr>
        <w:t>入围供应商</w:t>
      </w:r>
      <w:r>
        <w:rPr>
          <w:rFonts w:hint="eastAsia" w:ascii="宋体" w:hAnsi="宋体" w:eastAsia="宋体" w:cs="宋体"/>
          <w:color w:val="auto"/>
          <w:spacing w:val="-2"/>
          <w:sz w:val="24"/>
          <w:szCs w:val="24"/>
          <w:highlight w:val="none"/>
        </w:rPr>
        <w:t>（即本次招标确定2家</w:t>
      </w:r>
      <w:r>
        <w:rPr>
          <w:rFonts w:hint="eastAsia" w:ascii="宋体" w:hAnsi="宋体" w:eastAsia="宋体" w:cs="宋体"/>
          <w:color w:val="auto"/>
          <w:spacing w:val="-2"/>
          <w:sz w:val="24"/>
          <w:szCs w:val="24"/>
          <w:highlight w:val="none"/>
          <w:lang w:eastAsia="zh-CN"/>
        </w:rPr>
        <w:t>入围供应商</w:t>
      </w:r>
      <w:r>
        <w:rPr>
          <w:rFonts w:hint="eastAsia" w:ascii="宋体" w:hAnsi="宋体" w:eastAsia="宋体" w:cs="宋体"/>
          <w:color w:val="auto"/>
          <w:spacing w:val="-2"/>
          <w:sz w:val="24"/>
          <w:szCs w:val="24"/>
          <w:highlight w:val="none"/>
        </w:rPr>
        <w:t>作为中药配方颗粒供应商）。若有相同的最高得分，则其中投标报价（</w:t>
      </w:r>
      <w:r>
        <w:rPr>
          <w:rFonts w:hint="eastAsia" w:ascii="宋体" w:hAnsi="宋体" w:eastAsia="宋体" w:cs="宋体"/>
          <w:color w:val="auto"/>
          <w:sz w:val="24"/>
          <w:szCs w:val="24"/>
          <w:highlight w:val="none"/>
        </w:rPr>
        <w:t>共有</w:t>
      </w:r>
      <w:r>
        <w:rPr>
          <w:rFonts w:hint="eastAsia" w:ascii="宋体" w:hAnsi="宋体" w:eastAsia="宋体" w:cs="宋体"/>
          <w:color w:val="auto"/>
          <w:spacing w:val="-2"/>
          <w:sz w:val="24"/>
          <w:szCs w:val="24"/>
          <w:highlight w:val="none"/>
        </w:rPr>
        <w:t>品种报价合计价）低的</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将被排序在前；若有相同的最高得分且投标报价（</w:t>
      </w:r>
      <w:r>
        <w:rPr>
          <w:rFonts w:hint="eastAsia" w:ascii="宋体" w:hAnsi="宋体" w:eastAsia="宋体" w:cs="宋体"/>
          <w:color w:val="auto"/>
          <w:sz w:val="24"/>
          <w:szCs w:val="24"/>
          <w:highlight w:val="none"/>
        </w:rPr>
        <w:t>共有</w:t>
      </w:r>
      <w:r>
        <w:rPr>
          <w:rFonts w:hint="eastAsia" w:ascii="宋体" w:hAnsi="宋体" w:eastAsia="宋体" w:cs="宋体"/>
          <w:color w:val="auto"/>
          <w:spacing w:val="-2"/>
          <w:sz w:val="24"/>
          <w:szCs w:val="24"/>
          <w:highlight w:val="none"/>
        </w:rPr>
        <w:t>品种报价合计价）相同的，则按技术部分得分从高到低顺序进行排列，技术部分得分最高的</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将被排序在前，若有相同的最高得分、投标报价相同（</w:t>
      </w:r>
      <w:r>
        <w:rPr>
          <w:rFonts w:hint="eastAsia" w:ascii="宋体" w:hAnsi="宋体" w:eastAsia="宋体" w:cs="宋体"/>
          <w:color w:val="auto"/>
          <w:sz w:val="24"/>
          <w:szCs w:val="24"/>
          <w:highlight w:val="none"/>
        </w:rPr>
        <w:t>共有</w:t>
      </w:r>
      <w:r>
        <w:rPr>
          <w:rFonts w:hint="eastAsia" w:ascii="宋体" w:hAnsi="宋体" w:eastAsia="宋体" w:cs="宋体"/>
          <w:color w:val="auto"/>
          <w:spacing w:val="-2"/>
          <w:sz w:val="24"/>
          <w:szCs w:val="24"/>
          <w:highlight w:val="none"/>
        </w:rPr>
        <w:t>品种报价合计价）、按技术</w:t>
      </w:r>
      <w:r>
        <w:rPr>
          <w:rFonts w:hint="eastAsia" w:ascii="宋体" w:hAnsi="宋体" w:eastAsia="宋体" w:cs="宋体"/>
          <w:color w:val="auto"/>
          <w:sz w:val="24"/>
          <w:szCs w:val="24"/>
          <w:highlight w:val="none"/>
        </w:rPr>
        <w:t>部分相同的，则通过随机抽签的形式，确定他们之间的排名顺序。</w:t>
      </w:r>
      <w:r>
        <w:rPr>
          <w:rFonts w:hint="eastAsia" w:ascii="宋体" w:hAnsi="宋体" w:eastAsia="宋体" w:cs="宋体"/>
          <w:b/>
          <w:bCs/>
          <w:color w:val="auto"/>
          <w:sz w:val="24"/>
          <w:szCs w:val="24"/>
          <w:highlight w:val="none"/>
        </w:rPr>
        <w:t xml:space="preserve">   </w:t>
      </w:r>
    </w:p>
    <w:p w14:paraId="55E3D360">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A：技术商务部分评分       满分70分</w:t>
      </w:r>
    </w:p>
    <w:p w14:paraId="51B064AB">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B：报价部分评分           满分30分</w:t>
      </w:r>
    </w:p>
    <w:p w14:paraId="642DDB4F">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综合得分为：A+B</w:t>
      </w:r>
    </w:p>
    <w:p w14:paraId="401B0854">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auto"/>
          <w:spacing w:val="-2"/>
          <w:sz w:val="24"/>
          <w:szCs w:val="24"/>
          <w:highlight w:val="none"/>
          <w:shd w:val="pct10" w:color="auto" w:fill="FFFFFF"/>
        </w:rPr>
      </w:pPr>
      <w:r>
        <w:rPr>
          <w:rFonts w:hint="eastAsia" w:ascii="宋体" w:hAnsi="宋体" w:eastAsia="宋体" w:cs="宋体"/>
          <w:b/>
          <w:bCs/>
          <w:color w:val="auto"/>
          <w:sz w:val="24"/>
          <w:szCs w:val="24"/>
          <w:highlight w:val="none"/>
        </w:rPr>
        <w:t>技术商务部分评分</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u w:val="single"/>
          <w:lang w:val="en-US" w:eastAsia="zh-CN"/>
        </w:rPr>
        <w:t>7</w:t>
      </w:r>
      <w:r>
        <w:rPr>
          <w:rFonts w:hint="eastAsia" w:ascii="宋体" w:hAnsi="宋体" w:eastAsia="宋体" w:cs="宋体"/>
          <w:b/>
          <w:bCs/>
          <w:color w:val="auto"/>
          <w:sz w:val="24"/>
          <w:szCs w:val="24"/>
          <w:highlight w:val="none"/>
          <w:u w:val="single"/>
        </w:rPr>
        <w:t>0</w:t>
      </w:r>
      <w:r>
        <w:rPr>
          <w:rFonts w:hint="eastAsia" w:ascii="宋体" w:hAnsi="宋体" w:eastAsia="宋体" w:cs="宋体"/>
          <w:b/>
          <w:bCs/>
          <w:color w:val="auto"/>
          <w:sz w:val="24"/>
          <w:szCs w:val="24"/>
          <w:highlight w:val="none"/>
        </w:rPr>
        <w:t xml:space="preserve">分： </w:t>
      </w:r>
    </w:p>
    <w:tbl>
      <w:tblPr>
        <w:tblStyle w:val="61"/>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250"/>
        <w:gridCol w:w="824"/>
        <w:gridCol w:w="6859"/>
      </w:tblGrid>
      <w:tr w14:paraId="3569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27668CFC">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序号</w:t>
            </w:r>
          </w:p>
        </w:tc>
        <w:tc>
          <w:tcPr>
            <w:tcW w:w="1250" w:type="dxa"/>
            <w:vAlign w:val="center"/>
          </w:tcPr>
          <w:p w14:paraId="43A5FFB7">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评标项目</w:t>
            </w:r>
          </w:p>
        </w:tc>
        <w:tc>
          <w:tcPr>
            <w:tcW w:w="824" w:type="dxa"/>
            <w:vAlign w:val="center"/>
          </w:tcPr>
          <w:p w14:paraId="5FCF2E3D">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评标</w:t>
            </w:r>
          </w:p>
          <w:p w14:paraId="03DB3BCA">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权重</w:t>
            </w:r>
          </w:p>
        </w:tc>
        <w:tc>
          <w:tcPr>
            <w:tcW w:w="6859" w:type="dxa"/>
            <w:vAlign w:val="center"/>
          </w:tcPr>
          <w:p w14:paraId="30A75626">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评价方法</w:t>
            </w:r>
          </w:p>
        </w:tc>
      </w:tr>
      <w:tr w14:paraId="486F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44D8E118">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color w:val="auto"/>
                <w:sz w:val="24"/>
                <w:szCs w:val="24"/>
                <w:highlight w:val="none"/>
              </w:rPr>
              <w:t>A</w:t>
            </w:r>
            <w:r>
              <w:rPr>
                <w:rFonts w:hint="eastAsia" w:ascii="宋体" w:hAnsi="宋体" w:eastAsia="宋体" w:cs="宋体"/>
                <w:b/>
                <w:bCs/>
                <w:color w:val="auto"/>
                <w:kern w:val="0"/>
                <w:sz w:val="24"/>
                <w:szCs w:val="24"/>
                <w:highlight w:val="none"/>
                <w:shd w:val="clear" w:color="auto" w:fill="FFFFFF"/>
              </w:rPr>
              <w:t>1</w:t>
            </w:r>
          </w:p>
        </w:tc>
        <w:tc>
          <w:tcPr>
            <w:tcW w:w="1250" w:type="dxa"/>
            <w:vAlign w:val="center"/>
          </w:tcPr>
          <w:p w14:paraId="1BF2A2B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i w:val="0"/>
                <w:iCs w:val="0"/>
                <w:color w:val="auto"/>
                <w:kern w:val="0"/>
                <w:sz w:val="24"/>
                <w:szCs w:val="24"/>
                <w:highlight w:val="none"/>
                <w:u w:val="none"/>
                <w:lang w:val="en-US" w:eastAsia="zh-CN" w:bidi="ar"/>
              </w:rPr>
              <w:t>中药配方颗粒品种响应能力</w:t>
            </w:r>
          </w:p>
        </w:tc>
        <w:tc>
          <w:tcPr>
            <w:tcW w:w="824" w:type="dxa"/>
            <w:vAlign w:val="center"/>
          </w:tcPr>
          <w:p w14:paraId="27430E5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6859" w:type="dxa"/>
            <w:vAlign w:val="center"/>
          </w:tcPr>
          <w:p w14:paraId="183AD97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根据供应商已通过福建省</w:t>
            </w:r>
            <w:r>
              <w:rPr>
                <w:rFonts w:hint="eastAsia" w:ascii="宋体" w:hAnsi="宋体" w:eastAsia="宋体" w:cs="宋体"/>
                <w:b w:val="0"/>
                <w:bCs w:val="0"/>
                <w:color w:val="auto"/>
                <w:kern w:val="0"/>
                <w:sz w:val="24"/>
                <w:szCs w:val="24"/>
                <w:highlight w:val="none"/>
                <w:u w:val="none"/>
                <w:lang w:val="en-US" w:eastAsia="zh-CN" w:bidi="ar"/>
              </w:rPr>
              <w:t>药品监督管理</w:t>
            </w:r>
            <w:r>
              <w:rPr>
                <w:rFonts w:hint="eastAsia" w:ascii="宋体" w:hAnsi="宋体" w:eastAsia="宋体" w:cs="宋体"/>
                <w:i w:val="0"/>
                <w:iCs w:val="0"/>
                <w:color w:val="auto"/>
                <w:kern w:val="0"/>
                <w:sz w:val="24"/>
                <w:szCs w:val="24"/>
                <w:highlight w:val="none"/>
                <w:u w:val="none"/>
                <w:lang w:val="en-US" w:eastAsia="zh-CN" w:bidi="ar"/>
              </w:rPr>
              <w:t>局备案且已通过福建省“药品和医用耗材招采管理系统”中药配方颗粒挂网结果及招标药品目录（详见附表1、中药配方颗粒品种目录表），供应商所投品种备案总数≧260味得8分；260味˃品种数≧250味得7分；250味˃品种数≧240味得6分；少于240味</w:t>
            </w:r>
            <w:r>
              <w:rPr>
                <w:rFonts w:hint="eastAsia" w:ascii="宋体" w:hAnsi="宋体" w:eastAsia="宋体" w:cs="宋体"/>
                <w:color w:val="auto"/>
                <w:sz w:val="24"/>
                <w:highlight w:val="none"/>
                <w:lang w:val="en-US" w:eastAsia="zh-CN"/>
              </w:rPr>
              <w:t>按无效投标处理</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须同时提供：①供应商已通过</w:t>
            </w:r>
            <w:r>
              <w:rPr>
                <w:rFonts w:hint="eastAsia" w:ascii="宋体" w:hAnsi="宋体" w:cs="宋体"/>
                <w:i w:val="0"/>
                <w:iCs w:val="0"/>
                <w:color w:val="auto"/>
                <w:kern w:val="0"/>
                <w:sz w:val="24"/>
                <w:szCs w:val="24"/>
                <w:highlight w:val="none"/>
                <w:u w:val="none"/>
                <w:lang w:val="en-US" w:eastAsia="zh-CN" w:bidi="ar"/>
              </w:rPr>
              <w:t>福建省</w:t>
            </w:r>
            <w:r>
              <w:rPr>
                <w:rFonts w:hint="eastAsia" w:ascii="宋体" w:hAnsi="宋体" w:eastAsia="宋体" w:cs="宋体"/>
                <w:b w:val="0"/>
                <w:bCs w:val="0"/>
                <w:color w:val="auto"/>
                <w:kern w:val="0"/>
                <w:sz w:val="24"/>
                <w:szCs w:val="24"/>
                <w:highlight w:val="none"/>
                <w:u w:val="none"/>
                <w:lang w:val="en-US" w:eastAsia="zh-CN" w:bidi="ar"/>
              </w:rPr>
              <w:t>药品监督管理</w:t>
            </w:r>
            <w:r>
              <w:rPr>
                <w:rFonts w:hint="eastAsia" w:ascii="宋体" w:hAnsi="宋体" w:cs="宋体"/>
                <w:i w:val="0"/>
                <w:iCs w:val="0"/>
                <w:color w:val="auto"/>
                <w:kern w:val="0"/>
                <w:sz w:val="24"/>
                <w:szCs w:val="24"/>
                <w:highlight w:val="none"/>
                <w:u w:val="none"/>
                <w:lang w:val="en-US" w:eastAsia="zh-CN" w:bidi="ar"/>
              </w:rPr>
              <w:t>局</w:t>
            </w:r>
            <w:r>
              <w:rPr>
                <w:rFonts w:hint="eastAsia" w:ascii="宋体" w:hAnsi="宋体" w:eastAsia="宋体" w:cs="宋体"/>
                <w:i w:val="0"/>
                <w:iCs w:val="0"/>
                <w:color w:val="auto"/>
                <w:kern w:val="0"/>
                <w:sz w:val="24"/>
                <w:szCs w:val="24"/>
                <w:highlight w:val="none"/>
                <w:u w:val="none"/>
                <w:lang w:val="en-US" w:eastAsia="zh-CN" w:bidi="ar"/>
              </w:rPr>
              <w:t>备案且已通过福建省药品和医用耗材招采管理系统平台挂网的中药配方颗粒品种数量清单（供应商须按招标文件第三章附表1《中药配方颗粒品种目录表》顺序列表制作《中药配方颗粒品种数量表》，无某个品种的话，在目录表中须保留序号及品种，可“/”代替，须与开标一览表所报品种数量一致；②各品种备案、挂网的证明材料（证明材料须按中药配方颗粒品种目录顺序列明）。</w:t>
            </w:r>
          </w:p>
          <w:p w14:paraId="1DF5B45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注：总品种数包括有效的国家标准、福建省标准品种数。国家标准、福建省标准重复的品种数，按国标品种数计算，不重复统计。</w:t>
            </w:r>
          </w:p>
        </w:tc>
      </w:tr>
      <w:tr w14:paraId="2762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21A6B136">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color w:val="auto"/>
                <w:sz w:val="24"/>
                <w:szCs w:val="24"/>
                <w:highlight w:val="none"/>
              </w:rPr>
              <w:t>A</w:t>
            </w:r>
            <w:r>
              <w:rPr>
                <w:rFonts w:hint="eastAsia" w:ascii="宋体" w:hAnsi="宋体" w:eastAsia="宋体" w:cs="宋体"/>
                <w:b/>
                <w:bCs/>
                <w:color w:val="auto"/>
                <w:kern w:val="0"/>
                <w:sz w:val="24"/>
                <w:szCs w:val="24"/>
                <w:highlight w:val="none"/>
                <w:shd w:val="clear" w:color="auto" w:fill="FFFFFF"/>
              </w:rPr>
              <w:t>2</w:t>
            </w:r>
          </w:p>
        </w:tc>
        <w:tc>
          <w:tcPr>
            <w:tcW w:w="1250" w:type="dxa"/>
            <w:vAlign w:val="center"/>
          </w:tcPr>
          <w:p w14:paraId="1A6EC73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获奖情况</w:t>
            </w:r>
          </w:p>
        </w:tc>
        <w:tc>
          <w:tcPr>
            <w:tcW w:w="824" w:type="dxa"/>
            <w:vAlign w:val="center"/>
          </w:tcPr>
          <w:p w14:paraId="089F296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859" w:type="dxa"/>
            <w:vAlign w:val="center"/>
          </w:tcPr>
          <w:p w14:paraId="41BC7F6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根据供应商获得的政府部门颁发的中药配方颗粒相关获奖情况进行评分，获得省级及以上的得1分。注：须提供相关佐证材料，未提供的不得分。</w:t>
            </w:r>
          </w:p>
        </w:tc>
      </w:tr>
      <w:tr w14:paraId="7B9A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7F1CE88B">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A3</w:t>
            </w:r>
          </w:p>
        </w:tc>
        <w:tc>
          <w:tcPr>
            <w:tcW w:w="1250" w:type="dxa"/>
            <w:vAlign w:val="center"/>
          </w:tcPr>
          <w:p w14:paraId="1AE6C7C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仓储面积</w:t>
            </w:r>
          </w:p>
        </w:tc>
        <w:tc>
          <w:tcPr>
            <w:tcW w:w="824" w:type="dxa"/>
            <w:vAlign w:val="center"/>
          </w:tcPr>
          <w:p w14:paraId="4EE62EF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6859" w:type="dxa"/>
            <w:vAlign w:val="center"/>
          </w:tcPr>
          <w:p w14:paraId="6E8AC13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供应商应具备保障药品质量的仓储条件，评委根据各供应商的单个药品仓储面积（含阴凉库面积）进行评分：仓储面积≧5000平方米得3分；5000平方˃仓储面积≧3000平方米得2分；3000平方米˃仓储面积≧1500平方米得1分；仓储面积＜1500平方米不得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注：以上所要求的仓储面积必须特指单个仓储地点，同地点多层仓储面积可累计，多个地点的仓储面积不累计。供应商须提供仓储平面图复印件、实景彩图（若仓储环境为多层的，须提供每层的实景彩图且注明每层的面积）、属于供应商自有产权的提供产权证明复印件或非供应商自有产权的提供租赁合同复印件（合同须体现仓储面积），否则不得分。</w:t>
            </w:r>
          </w:p>
        </w:tc>
      </w:tr>
      <w:tr w14:paraId="169B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601" w:type="dxa"/>
            <w:vAlign w:val="center"/>
          </w:tcPr>
          <w:p w14:paraId="26B06122">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A4</w:t>
            </w:r>
          </w:p>
        </w:tc>
        <w:tc>
          <w:tcPr>
            <w:tcW w:w="1250" w:type="dxa"/>
            <w:vAlign w:val="center"/>
          </w:tcPr>
          <w:p w14:paraId="1D9A0AD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仓储质量管理方案</w:t>
            </w:r>
          </w:p>
        </w:tc>
        <w:tc>
          <w:tcPr>
            <w:tcW w:w="824" w:type="dxa"/>
            <w:vAlign w:val="center"/>
          </w:tcPr>
          <w:p w14:paraId="3FF4843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6859" w:type="dxa"/>
            <w:vAlign w:val="center"/>
          </w:tcPr>
          <w:p w14:paraId="1AC43AA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根据各供应商提供的仓储质量管理方案，包含但不限于</w:t>
            </w:r>
            <w:r>
              <w:rPr>
                <w:rFonts w:hint="eastAsia" w:ascii="宋体" w:hAnsi="宋体" w:cs="宋体"/>
                <w:i w:val="0"/>
                <w:iCs w:val="0"/>
                <w:color w:val="auto"/>
                <w:kern w:val="0"/>
                <w:sz w:val="24"/>
                <w:szCs w:val="24"/>
                <w:highlight w:val="none"/>
                <w:u w:val="none"/>
                <w:lang w:val="en-US" w:eastAsia="zh-CN" w:bidi="ar"/>
              </w:rPr>
              <w:t>中药配方颗粒</w:t>
            </w:r>
            <w:r>
              <w:rPr>
                <w:rFonts w:hint="eastAsia" w:ascii="宋体" w:hAnsi="宋体" w:eastAsia="宋体" w:cs="宋体"/>
                <w:i w:val="0"/>
                <w:iCs w:val="0"/>
                <w:color w:val="auto"/>
                <w:kern w:val="0"/>
                <w:sz w:val="24"/>
                <w:szCs w:val="24"/>
                <w:highlight w:val="none"/>
                <w:u w:val="none"/>
                <w:lang w:val="en-US" w:eastAsia="zh-CN" w:bidi="ar"/>
              </w:rPr>
              <w:t>仓库管理制度、仓储管理养护、冷藏设施、温度湿度记录及是否落实到位等情况，由评委进行评议并打分：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①方案包含的要点齐全无缺漏项、内容与要点相符、每个要点均有展开详细的阐述、整体思路结构清晰、逻辑性强，内容描述合理可行，细节考虑周全且能够适用于本项目的得3分；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②方案所包含的要点齐全、内容与要点相符、每个要点均有展开阐述（没有特别具体）、整体思路结构较清晰、逻辑性较强，内容描述较合理可行，细节考虑较周全且基本能够适用于本项目的得2分；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③方案所包含的要点齐全、内容与要点相符但仅有纲要、内容简略，未展开详细阐述但基本能够适用于本项目的得1分；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④方案所包含的要点有缺漏、未提供或内容明显不适用于本项目需求的均不得分。须提供相关方案，否则不得分。</w:t>
            </w:r>
          </w:p>
        </w:tc>
      </w:tr>
      <w:tr w14:paraId="6391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5B3346A9">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A</w:t>
            </w:r>
            <w:r>
              <w:rPr>
                <w:rFonts w:hint="eastAsia" w:ascii="宋体" w:hAnsi="宋体" w:eastAsia="宋体" w:cs="宋体"/>
                <w:b/>
                <w:bCs/>
                <w:color w:val="auto"/>
                <w:kern w:val="0"/>
                <w:sz w:val="24"/>
                <w:szCs w:val="24"/>
                <w:highlight w:val="none"/>
                <w:shd w:val="clear" w:color="auto" w:fill="FFFFFF"/>
                <w:lang w:val="en-US" w:eastAsia="zh-CN"/>
              </w:rPr>
              <w:t>5</w:t>
            </w:r>
          </w:p>
        </w:tc>
        <w:tc>
          <w:tcPr>
            <w:tcW w:w="1250" w:type="dxa"/>
            <w:vAlign w:val="center"/>
          </w:tcPr>
          <w:p w14:paraId="34E0ECC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麻黄经营资质</w:t>
            </w:r>
          </w:p>
        </w:tc>
        <w:tc>
          <w:tcPr>
            <w:tcW w:w="824" w:type="dxa"/>
            <w:vAlign w:val="center"/>
          </w:tcPr>
          <w:p w14:paraId="2822A97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6859" w:type="dxa"/>
            <w:vAlign w:val="center"/>
          </w:tcPr>
          <w:p w14:paraId="5AA2F79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供应商具有麻黄经营资质的得2分。</w:t>
            </w:r>
          </w:p>
          <w:p w14:paraId="2C9A61F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注：须同时提供相关资质证明材料复印件、2023年的购用证明及实际销售发票相关材料复印件，未提供不得分。</w:t>
            </w:r>
          </w:p>
        </w:tc>
      </w:tr>
      <w:tr w14:paraId="3C4E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5BEF6BB1">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A</w:t>
            </w:r>
            <w:r>
              <w:rPr>
                <w:rFonts w:hint="eastAsia" w:ascii="宋体" w:hAnsi="宋体" w:eastAsia="宋体" w:cs="宋体"/>
                <w:b/>
                <w:bCs/>
                <w:color w:val="auto"/>
                <w:kern w:val="0"/>
                <w:sz w:val="24"/>
                <w:szCs w:val="24"/>
                <w:highlight w:val="none"/>
                <w:shd w:val="clear" w:color="auto" w:fill="FFFFFF"/>
                <w:lang w:val="en-US" w:eastAsia="zh-CN"/>
              </w:rPr>
              <w:t>6</w:t>
            </w:r>
          </w:p>
        </w:tc>
        <w:tc>
          <w:tcPr>
            <w:tcW w:w="1250" w:type="dxa"/>
            <w:vAlign w:val="center"/>
          </w:tcPr>
          <w:p w14:paraId="29F1B3D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现场讲标环节</w:t>
            </w:r>
          </w:p>
        </w:tc>
        <w:tc>
          <w:tcPr>
            <w:tcW w:w="824" w:type="dxa"/>
            <w:vAlign w:val="center"/>
          </w:tcPr>
          <w:p w14:paraId="40ABDB3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6859" w:type="dxa"/>
            <w:vAlign w:val="center"/>
          </w:tcPr>
          <w:p w14:paraId="7C46971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供应商应针对本项目提供现场PPT及讲解，由评标委员会按以下标准进行评分：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1.供应商介绍企业概况，评委根据供应商讲解情况在0-</w:t>
            </w:r>
            <w:r>
              <w:rPr>
                <w:rFonts w:hint="eastAsia" w:ascii="宋体" w:hAnsi="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分之间进行打分；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2.根据供应商中药配方颗粒质量控制（包括产品原料来源及质量控制、生产过程质量控制、成品质量控制）特点和优势，评委根据供应商讲解情况在0-</w:t>
            </w:r>
            <w:r>
              <w:rPr>
                <w:rFonts w:hint="eastAsia" w:ascii="宋体" w:hAnsi="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分之间进行打分；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3.根据供应商提供的中药配方颗粒处方调配流程特点和优势的情况，评委根据供应商讲解情况在0-</w:t>
            </w:r>
            <w:r>
              <w:rPr>
                <w:rFonts w:hint="eastAsia" w:ascii="宋体" w:hAnsi="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分之间进行打分；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4.根据供应商提供的售后服务及配送能力的情况，评委根据供应商讲解情况在0-</w:t>
            </w:r>
            <w:r>
              <w:rPr>
                <w:rFonts w:hint="eastAsia" w:ascii="宋体" w:hAnsi="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分之间进行打分；</w:t>
            </w:r>
          </w:p>
          <w:p w14:paraId="4504A48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注：未提供PPT及讲解的不得分。为保证现场评审工作合理有序开展，每个供应商讲解时间为5分钟（不含评标委员会提问），自行合理安排，突出重点做好演示工作。讲解顺序按各供应商递交投标文件的签到顺序，讲解现场可接投影仪，其他演示设备供应商自行准备（含电脑等）。</w:t>
            </w:r>
          </w:p>
        </w:tc>
      </w:tr>
      <w:tr w14:paraId="5507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147E8C00">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A</w:t>
            </w:r>
            <w:r>
              <w:rPr>
                <w:rFonts w:hint="eastAsia" w:ascii="宋体" w:hAnsi="宋体" w:eastAsia="宋体" w:cs="宋体"/>
                <w:b/>
                <w:bCs/>
                <w:color w:val="auto"/>
                <w:kern w:val="0"/>
                <w:sz w:val="24"/>
                <w:szCs w:val="24"/>
                <w:highlight w:val="none"/>
                <w:shd w:val="clear" w:color="auto" w:fill="FFFFFF"/>
                <w:lang w:val="en-US" w:eastAsia="zh-CN"/>
              </w:rPr>
              <w:t>7</w:t>
            </w:r>
          </w:p>
        </w:tc>
        <w:tc>
          <w:tcPr>
            <w:tcW w:w="1250" w:type="dxa"/>
            <w:vAlign w:val="center"/>
          </w:tcPr>
          <w:p w14:paraId="6E6569F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配送方案</w:t>
            </w:r>
          </w:p>
        </w:tc>
        <w:tc>
          <w:tcPr>
            <w:tcW w:w="824" w:type="dxa"/>
            <w:vAlign w:val="center"/>
          </w:tcPr>
          <w:p w14:paraId="23E52BC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6859" w:type="dxa"/>
            <w:vAlign w:val="top"/>
          </w:tcPr>
          <w:p w14:paraId="218F95E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针对供应商为本项目制定的配送流程方案等情况，</w:t>
            </w:r>
            <w:r>
              <w:rPr>
                <w:rFonts w:hint="eastAsia" w:ascii="宋体" w:hAnsi="宋体" w:cs="宋体"/>
                <w:i w:val="0"/>
                <w:iCs w:val="0"/>
                <w:color w:val="auto"/>
                <w:kern w:val="0"/>
                <w:sz w:val="24"/>
                <w:szCs w:val="24"/>
                <w:highlight w:val="none"/>
                <w:u w:val="none"/>
                <w:lang w:val="en-US" w:eastAsia="zh-CN" w:bidi="ar"/>
              </w:rPr>
              <w:t>供应商</w:t>
            </w:r>
            <w:r>
              <w:rPr>
                <w:rFonts w:hint="eastAsia" w:ascii="宋体" w:hAnsi="宋体" w:eastAsia="宋体" w:cs="宋体"/>
                <w:i w:val="0"/>
                <w:iCs w:val="0"/>
                <w:color w:val="auto"/>
                <w:kern w:val="0"/>
                <w:sz w:val="24"/>
                <w:szCs w:val="24"/>
                <w:highlight w:val="none"/>
                <w:u w:val="none"/>
                <w:lang w:val="en-US" w:eastAsia="zh-CN" w:bidi="ar"/>
              </w:rPr>
              <w:t>须提供配送流程图等相关证明材料。由评委进行打分：</w:t>
            </w:r>
          </w:p>
          <w:p w14:paraId="5AB6945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①方案包含的要点齐全无缺漏项、内容与要点相符、每个要点均有展开详细的阐述、整体思路结构清晰、逻辑性强，内容描述科学合理，细节考虑周全且能够适用于本项目的得3分；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②方案所包含的要点齐全、内容与要点相符、每个要点均有展开阐述(没有特别具体)、整体思路结构较清晰、逻辑性较强，内容描述较科学合理，细节考虑较周全且基本能够适用于本项目的得2分；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③方案所包含的要点齐全、内容与要点相符但仅有纲要、内容简略，未展开详细阐述但基本能够适用于本项目的得1分；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④方案所包含的要点有缺漏、未提供或内容存在明显错误、内容明显不适用于本项目需求的均不得分。</w:t>
            </w:r>
          </w:p>
        </w:tc>
      </w:tr>
      <w:tr w14:paraId="10DC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52453734">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A</w:t>
            </w:r>
            <w:r>
              <w:rPr>
                <w:rFonts w:hint="eastAsia" w:ascii="宋体" w:hAnsi="宋体" w:eastAsia="宋体" w:cs="宋体"/>
                <w:b/>
                <w:bCs/>
                <w:color w:val="auto"/>
                <w:kern w:val="0"/>
                <w:sz w:val="24"/>
                <w:szCs w:val="24"/>
                <w:highlight w:val="none"/>
                <w:shd w:val="clear" w:color="auto" w:fill="FFFFFF"/>
                <w:lang w:val="en-US" w:eastAsia="zh-CN"/>
              </w:rPr>
              <w:t>8</w:t>
            </w:r>
          </w:p>
        </w:tc>
        <w:tc>
          <w:tcPr>
            <w:tcW w:w="1250" w:type="dxa"/>
            <w:vAlign w:val="center"/>
          </w:tcPr>
          <w:p w14:paraId="2945D7D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质量保障方案</w:t>
            </w:r>
          </w:p>
        </w:tc>
        <w:tc>
          <w:tcPr>
            <w:tcW w:w="824" w:type="dxa"/>
            <w:vAlign w:val="center"/>
          </w:tcPr>
          <w:p w14:paraId="0FE3917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859" w:type="dxa"/>
            <w:vAlign w:val="center"/>
          </w:tcPr>
          <w:p w14:paraId="533527A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根据供应商针对提供的质量保障方案（包含但不限于保证货物安全及质量采取的保障措施情况和服务承诺、药品质量不合格情况、药品使用后出现不良反应、药品改良等情况），由评委进行评议并打分：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①方案包含的要点齐全无缺漏项、内容与要点相符、每个要点均有展开详细的阐述、整体思路结构清晰、逻辑性强，内容描述合理可行，细节考虑周全且能够适用于本项目的得4分；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②方案所包含的要点齐全、内容与要点相符、每个要点均有展开阐述（没有特别具体）、整体思路结构较清晰、逻辑性较强，内容描述较合理可行，细节考虑较周全且基本能够适用于本项目的得3分；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③方案所包含的要点齐全、内容与要点相符但仅有纲要、内容简略，未展开详细阐述但基本能够适用于本项目的得2分；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④方案所包含的要点有缺漏、未提供或内容明显不适用于本项目需求的均不得分。</w:t>
            </w:r>
          </w:p>
        </w:tc>
      </w:tr>
      <w:tr w14:paraId="4522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27F02058">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A9</w:t>
            </w:r>
          </w:p>
        </w:tc>
        <w:tc>
          <w:tcPr>
            <w:tcW w:w="1250" w:type="dxa"/>
            <w:vAlign w:val="center"/>
          </w:tcPr>
          <w:p w14:paraId="409917F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i w:val="0"/>
                <w:iCs w:val="0"/>
                <w:color w:val="auto"/>
                <w:kern w:val="0"/>
                <w:sz w:val="24"/>
                <w:szCs w:val="24"/>
                <w:highlight w:val="none"/>
                <w:u w:val="none"/>
                <w:lang w:val="en-US" w:eastAsia="zh-CN" w:bidi="ar"/>
              </w:rPr>
              <w:t>应急方案</w:t>
            </w:r>
          </w:p>
        </w:tc>
        <w:tc>
          <w:tcPr>
            <w:tcW w:w="824" w:type="dxa"/>
            <w:vAlign w:val="center"/>
          </w:tcPr>
          <w:p w14:paraId="7BA711B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6859" w:type="dxa"/>
            <w:vAlign w:val="top"/>
          </w:tcPr>
          <w:p w14:paraId="43509A6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供应商针对本项目提供的应急保障方案（包括但不限于断货补给、应急配送等情况），由评委进行评议并打分：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①方案包含的要点齐全无缺漏项、内容与要点相符、每个要点均有展开详细的阐述、整体思路结构清晰、逻辑性强，内容描述合理可行，细节考虑周全且能够适用于本项目的得3分；</w:t>
            </w:r>
          </w:p>
          <w:p w14:paraId="71B9D07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②方案所包含的要点齐全、内容与要点相符、每个要点均有展开阐述（没有特别具体）、整体思路结构较清晰、逻辑性较强，内容描述较合理可行，细节考虑较周全且基本能够适用于本项目的得2分；</w:t>
            </w:r>
          </w:p>
          <w:p w14:paraId="3F2AEC8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③方案所包含的要点齐全、内容与要点相符但仅有纲要、内容简略，未展开详细阐述但基本能够适用于本项目的得1分；</w:t>
            </w:r>
          </w:p>
          <w:p w14:paraId="4117FC4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④方案所包含的要点有缺漏、未提供或内容明显不适用于本项目需求的均不得分。</w:t>
            </w:r>
          </w:p>
        </w:tc>
      </w:tr>
      <w:tr w14:paraId="2B02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772B0091">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A10</w:t>
            </w:r>
          </w:p>
        </w:tc>
        <w:tc>
          <w:tcPr>
            <w:tcW w:w="1250" w:type="dxa"/>
            <w:vAlign w:val="center"/>
          </w:tcPr>
          <w:p w14:paraId="3CF0F2B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i w:val="0"/>
                <w:iCs w:val="0"/>
                <w:color w:val="auto"/>
                <w:kern w:val="0"/>
                <w:sz w:val="24"/>
                <w:szCs w:val="24"/>
                <w:highlight w:val="none"/>
                <w:u w:val="none"/>
                <w:lang w:val="en-US" w:eastAsia="zh-CN" w:bidi="ar"/>
              </w:rPr>
              <w:t>综合实力</w:t>
            </w:r>
          </w:p>
        </w:tc>
        <w:tc>
          <w:tcPr>
            <w:tcW w:w="824" w:type="dxa"/>
            <w:vAlign w:val="center"/>
          </w:tcPr>
          <w:p w14:paraId="1C107F2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6859" w:type="dxa"/>
            <w:vAlign w:val="center"/>
          </w:tcPr>
          <w:p w14:paraId="3F4950B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为保证项目整体质量，供应商的企业实验室通过CNAS认证实验室的得2分。需提供有效的证书复印件，否则不得分。（供应商须提供证书复印件并加盖公章，获批主体为供应商，不得为供应商的关联单位，如控股母公司、集团内其它公司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2.为保证项目整体质量，供应商获得省级及以上中药配方颗粒工程技术研究中心得2分。需提供有效的证书复印件，否则不得分。（供应商须提供证书复印件并加盖公章，获批主体为供应商，不得为供应商的关联单位，如控股母公司、集团内其它公司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3.供应商具有中药配方颗粒薄层彩色图集或高效液相、红外指纹图谱检测等检测图谱的质量内控标准，供应商公开出版的得2分，没有公开出版的得1分。须提供公开出版的相关图集或企业内部相关图集。</w:t>
            </w:r>
          </w:p>
        </w:tc>
      </w:tr>
      <w:tr w14:paraId="7C16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59840056">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A11</w:t>
            </w:r>
          </w:p>
        </w:tc>
        <w:tc>
          <w:tcPr>
            <w:tcW w:w="1250" w:type="dxa"/>
            <w:vAlign w:val="center"/>
          </w:tcPr>
          <w:p w14:paraId="34EF100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i w:val="0"/>
                <w:iCs w:val="0"/>
                <w:color w:val="auto"/>
                <w:kern w:val="0"/>
                <w:sz w:val="24"/>
                <w:szCs w:val="24"/>
                <w:highlight w:val="none"/>
                <w:u w:val="none"/>
                <w:lang w:val="en-US" w:eastAsia="zh-CN" w:bidi="ar"/>
              </w:rPr>
              <w:t>人员配备</w:t>
            </w:r>
          </w:p>
        </w:tc>
        <w:tc>
          <w:tcPr>
            <w:tcW w:w="824" w:type="dxa"/>
            <w:vAlign w:val="center"/>
          </w:tcPr>
          <w:p w14:paraId="419C89B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6859" w:type="dxa"/>
            <w:vAlign w:val="center"/>
          </w:tcPr>
          <w:p w14:paraId="57B0FB5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供应商拟为本项目提供的服务团队中具有中级职称或以上职称人员的得2分。须提供拟投入本项目的专项承诺书（格式自拟），并提供相关人员的身份证、最高学历毕业证、职称证书及投标截止时间前六个月任意一个月（不含投标截止时间当月）的社保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2.供应商拟为本项目提供的服务团队中具有取得全国药学卫生专业技术资格的调剂人员的，每提供一人得1分，满分4分。须提供拟投入本项目的专项承诺书（格式自拟），并提供相关人员的身份证、最高学历毕业证、职称证书及投标截止时间前六个月任意一个月（不含投标截止时间当月）的社保证明材料。</w:t>
            </w:r>
          </w:p>
        </w:tc>
      </w:tr>
      <w:tr w14:paraId="3B6F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5339B5E0">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A12</w:t>
            </w:r>
          </w:p>
        </w:tc>
        <w:tc>
          <w:tcPr>
            <w:tcW w:w="1250" w:type="dxa"/>
            <w:vAlign w:val="center"/>
          </w:tcPr>
          <w:p w14:paraId="70EE0D8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i w:val="0"/>
                <w:iCs w:val="0"/>
                <w:color w:val="auto"/>
                <w:kern w:val="0"/>
                <w:sz w:val="24"/>
                <w:szCs w:val="24"/>
                <w:highlight w:val="none"/>
                <w:u w:val="none"/>
                <w:lang w:val="en-US" w:eastAsia="zh-CN" w:bidi="ar"/>
              </w:rPr>
              <w:t>退换货承诺</w:t>
            </w:r>
          </w:p>
        </w:tc>
        <w:tc>
          <w:tcPr>
            <w:tcW w:w="824" w:type="dxa"/>
            <w:vAlign w:val="center"/>
          </w:tcPr>
          <w:p w14:paraId="271411B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6859" w:type="dxa"/>
            <w:vAlign w:val="center"/>
          </w:tcPr>
          <w:p w14:paraId="1E60661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供应商承诺，无论各种原因，采购人要求退货时，无条件在24小时内完成退货的得3分，120小时＞无条件退换货时间≥24小时内的得2分，其他情况不得分。 注：供应商须提供承诺函（格式自拟），未提供的不得分。</w:t>
            </w:r>
          </w:p>
        </w:tc>
      </w:tr>
      <w:tr w14:paraId="7E80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01" w:type="dxa"/>
            <w:vAlign w:val="center"/>
          </w:tcPr>
          <w:p w14:paraId="3AB9F433">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A13</w:t>
            </w:r>
          </w:p>
        </w:tc>
        <w:tc>
          <w:tcPr>
            <w:tcW w:w="1250" w:type="dxa"/>
            <w:vAlign w:val="center"/>
          </w:tcPr>
          <w:p w14:paraId="7C75BFC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i w:val="0"/>
                <w:iCs w:val="0"/>
                <w:color w:val="auto"/>
                <w:kern w:val="0"/>
                <w:sz w:val="24"/>
                <w:szCs w:val="24"/>
                <w:highlight w:val="none"/>
                <w:u w:val="none"/>
                <w:lang w:val="en-US" w:eastAsia="zh-CN" w:bidi="ar"/>
              </w:rPr>
              <w:t>设备维护承诺</w:t>
            </w:r>
          </w:p>
        </w:tc>
        <w:tc>
          <w:tcPr>
            <w:tcW w:w="824" w:type="dxa"/>
            <w:vAlign w:val="center"/>
          </w:tcPr>
          <w:p w14:paraId="152090B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6859" w:type="dxa"/>
            <w:vAlign w:val="center"/>
          </w:tcPr>
          <w:p w14:paraId="5DC4930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供应商承诺对履约合同所进场的中药配方颗粒相关设备设施提供及时的维修、保养，保障故障排除与修复时间在24小时内、且费用含在投标报价内的得3分；承诺保障故障排除与修复时间在36小时内，且费用含在投标报价内的得2分；承诺保障故障排除与修复时间在48小时内，且费用含在投标报价内的得1分。注：供应商须提供承诺函（格式自拟），否则不得分。</w:t>
            </w:r>
          </w:p>
        </w:tc>
      </w:tr>
      <w:tr w14:paraId="6228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18642467">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A14</w:t>
            </w:r>
          </w:p>
        </w:tc>
        <w:tc>
          <w:tcPr>
            <w:tcW w:w="1250" w:type="dxa"/>
            <w:vAlign w:val="center"/>
          </w:tcPr>
          <w:p w14:paraId="26E964C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i w:val="0"/>
                <w:iCs w:val="0"/>
                <w:color w:val="auto"/>
                <w:kern w:val="0"/>
                <w:sz w:val="24"/>
                <w:szCs w:val="24"/>
                <w:highlight w:val="none"/>
                <w:u w:val="none"/>
                <w:lang w:val="en-US" w:eastAsia="zh-CN" w:bidi="ar"/>
              </w:rPr>
              <w:t>配送时间</w:t>
            </w:r>
          </w:p>
        </w:tc>
        <w:tc>
          <w:tcPr>
            <w:tcW w:w="824" w:type="dxa"/>
            <w:vAlign w:val="center"/>
          </w:tcPr>
          <w:p w14:paraId="16AB800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6859" w:type="dxa"/>
            <w:vAlign w:val="center"/>
          </w:tcPr>
          <w:p w14:paraId="085631C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供应商承诺接到采购人通知后能按采购人采购计划（品种、规格、数量）24小时内配送到达指定地点的得3分，接到采购人通知后能按采购人采购计划（品种、规格、数量）36小时内配送到达指定地点的得2分，接到采购人通知后能按采购人采购计划（品种、规格、数量）48小时内配送到达指定地点的得1分，其他情况不得分。注：供应商须提供承诺函（格式自拟），否则不得分。</w:t>
            </w:r>
          </w:p>
        </w:tc>
      </w:tr>
      <w:tr w14:paraId="1BD8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6B270FCA">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A15</w:t>
            </w:r>
          </w:p>
        </w:tc>
        <w:tc>
          <w:tcPr>
            <w:tcW w:w="1250" w:type="dxa"/>
            <w:vAlign w:val="center"/>
          </w:tcPr>
          <w:p w14:paraId="41CB4EF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i w:val="0"/>
                <w:iCs w:val="0"/>
                <w:color w:val="auto"/>
                <w:kern w:val="0"/>
                <w:sz w:val="24"/>
                <w:szCs w:val="24"/>
                <w:highlight w:val="none"/>
                <w:u w:val="none"/>
                <w:lang w:val="en-US" w:eastAsia="zh-CN" w:bidi="ar"/>
              </w:rPr>
              <w:t>炮制能力</w:t>
            </w:r>
          </w:p>
        </w:tc>
        <w:tc>
          <w:tcPr>
            <w:tcW w:w="824" w:type="dxa"/>
            <w:vAlign w:val="center"/>
          </w:tcPr>
          <w:p w14:paraId="01B8AFF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6859" w:type="dxa"/>
            <w:vAlign w:val="center"/>
          </w:tcPr>
          <w:p w14:paraId="1F1027F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供应商具有独立的中药饮片炮制生产线（生产许可证注明具有中药饮片的炮制能力）的得3分，需提供相关证明材料，否则不得分。</w:t>
            </w:r>
          </w:p>
        </w:tc>
      </w:tr>
      <w:tr w14:paraId="6239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79CDD2A0">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A16</w:t>
            </w:r>
          </w:p>
        </w:tc>
        <w:tc>
          <w:tcPr>
            <w:tcW w:w="1250" w:type="dxa"/>
            <w:vAlign w:val="center"/>
          </w:tcPr>
          <w:p w14:paraId="48456AC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color w:val="auto"/>
                <w:kern w:val="0"/>
                <w:sz w:val="24"/>
                <w:szCs w:val="24"/>
                <w:highlight w:val="none"/>
                <w:shd w:val="clear" w:color="auto" w:fill="FFFFFF"/>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药品可溯源</w:t>
            </w:r>
          </w:p>
        </w:tc>
        <w:tc>
          <w:tcPr>
            <w:tcW w:w="824" w:type="dxa"/>
            <w:vAlign w:val="center"/>
          </w:tcPr>
          <w:p w14:paraId="27336C3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6859" w:type="dxa"/>
            <w:vAlign w:val="center"/>
          </w:tcPr>
          <w:p w14:paraId="36A74E2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供应商具有中药配方颗粒溯源体系的得3分。需提供溯源码以及溯源系统截图等相关证明，否则不得分。</w:t>
            </w:r>
          </w:p>
        </w:tc>
      </w:tr>
      <w:tr w14:paraId="5F65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0CDCCEF7">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A17</w:t>
            </w:r>
          </w:p>
        </w:tc>
        <w:tc>
          <w:tcPr>
            <w:tcW w:w="1250" w:type="dxa"/>
            <w:vAlign w:val="center"/>
          </w:tcPr>
          <w:p w14:paraId="1471149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color w:val="auto"/>
                <w:kern w:val="0"/>
                <w:sz w:val="24"/>
                <w:szCs w:val="24"/>
                <w:highlight w:val="none"/>
                <w:shd w:val="clear" w:color="auto" w:fill="FFFFFF"/>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标准制定</w:t>
            </w:r>
          </w:p>
        </w:tc>
        <w:tc>
          <w:tcPr>
            <w:tcW w:w="824" w:type="dxa"/>
            <w:vAlign w:val="center"/>
          </w:tcPr>
          <w:p w14:paraId="1DDFC64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6859" w:type="dxa"/>
            <w:vAlign w:val="center"/>
          </w:tcPr>
          <w:p w14:paraId="4B57E1F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供应商具有参与中药配方颗粒相关国家标准制定工作经验的得3分。需提供相关证明材料复印件，否则不得分。</w:t>
            </w:r>
          </w:p>
        </w:tc>
      </w:tr>
      <w:tr w14:paraId="1804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6406F201">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A18</w:t>
            </w:r>
          </w:p>
        </w:tc>
        <w:tc>
          <w:tcPr>
            <w:tcW w:w="1250" w:type="dxa"/>
            <w:vAlign w:val="center"/>
          </w:tcPr>
          <w:p w14:paraId="68DE6A0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color w:val="auto"/>
                <w:kern w:val="0"/>
                <w:sz w:val="24"/>
                <w:szCs w:val="24"/>
                <w:highlight w:val="none"/>
                <w:shd w:val="clear" w:color="auto" w:fill="FFFFFF"/>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药品备案</w:t>
            </w:r>
          </w:p>
        </w:tc>
        <w:tc>
          <w:tcPr>
            <w:tcW w:w="824" w:type="dxa"/>
            <w:vAlign w:val="center"/>
          </w:tcPr>
          <w:p w14:paraId="78942A0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c>
          <w:tcPr>
            <w:tcW w:w="6859" w:type="dxa"/>
            <w:vAlign w:val="center"/>
          </w:tcPr>
          <w:p w14:paraId="006F6DE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根据供应商已通过福建省</w:t>
            </w:r>
            <w:r>
              <w:rPr>
                <w:rFonts w:hint="eastAsia" w:ascii="宋体" w:hAnsi="宋体" w:eastAsia="宋体" w:cs="宋体"/>
                <w:b w:val="0"/>
                <w:bCs w:val="0"/>
                <w:color w:val="auto"/>
                <w:kern w:val="0"/>
                <w:sz w:val="24"/>
                <w:szCs w:val="24"/>
                <w:highlight w:val="none"/>
                <w:u w:val="none"/>
                <w:lang w:val="en-US" w:eastAsia="zh-CN" w:bidi="ar"/>
              </w:rPr>
              <w:t>药品监督管理</w:t>
            </w:r>
            <w:r>
              <w:rPr>
                <w:rFonts w:hint="eastAsia" w:ascii="宋体" w:hAnsi="宋体" w:eastAsia="宋体" w:cs="宋体"/>
                <w:i w:val="0"/>
                <w:iCs w:val="0"/>
                <w:color w:val="auto"/>
                <w:kern w:val="0"/>
                <w:sz w:val="24"/>
                <w:szCs w:val="24"/>
                <w:highlight w:val="none"/>
                <w:u w:val="none"/>
                <w:lang w:val="en-US" w:eastAsia="zh-CN" w:bidi="ar"/>
              </w:rPr>
              <w:t>局备案的执行中药配方颗粒国家标准或福建省标准的中药配方颗粒品种数量（同一品种既有国标又有省标的，按1个品种计算），由评标委员会进行评议：备案数量350及以上的得4分，300-349的得3分，250-299的得2分，200-249的得1分，其他情况不得分。需提供国家药监局备案截图，否则不得分。</w:t>
            </w:r>
          </w:p>
        </w:tc>
      </w:tr>
      <w:tr w14:paraId="6B19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dxa"/>
            <w:vAlign w:val="center"/>
          </w:tcPr>
          <w:p w14:paraId="7D25E784">
            <w:pPr>
              <w:pStyle w:val="51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A19</w:t>
            </w:r>
          </w:p>
        </w:tc>
        <w:tc>
          <w:tcPr>
            <w:tcW w:w="1250" w:type="dxa"/>
            <w:vAlign w:val="center"/>
          </w:tcPr>
          <w:p w14:paraId="0D55238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color w:val="auto"/>
                <w:kern w:val="0"/>
                <w:sz w:val="24"/>
                <w:szCs w:val="24"/>
                <w:highlight w:val="none"/>
                <w:shd w:val="clear" w:color="auto" w:fill="FFFFFF"/>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配送经验</w:t>
            </w:r>
          </w:p>
        </w:tc>
        <w:tc>
          <w:tcPr>
            <w:tcW w:w="824" w:type="dxa"/>
            <w:vAlign w:val="center"/>
          </w:tcPr>
          <w:p w14:paraId="5FACD39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6859" w:type="dxa"/>
            <w:vAlign w:val="center"/>
          </w:tcPr>
          <w:p w14:paraId="6835672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480" w:firstLineChars="200"/>
              <w:jc w:val="left"/>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供应商2023年度与公立三级甲等医院达成中药配方颗粒供货关系，数量最多的得3分，第二的得2分，第三的得1分，第四的得0.5分，其他名次或未提供的不得分。注:①若出现并列则后续排名轮空,即若有2家数量并列第一则次多的为第三.②评审过程中若发现供应商提供的发票含有非公立三级甲等医院的，此项不得分。提供供应商2023年度与公立三级甲等医院的供货发票</w:t>
            </w:r>
            <w:r>
              <w:rPr>
                <w:rFonts w:hint="eastAsia" w:ascii="宋体" w:hAnsi="宋体" w:cs="宋体"/>
                <w:i w:val="0"/>
                <w:iCs w:val="0"/>
                <w:color w:val="auto"/>
                <w:kern w:val="0"/>
                <w:sz w:val="24"/>
                <w:szCs w:val="24"/>
                <w:highlight w:val="none"/>
                <w:u w:val="none"/>
                <w:lang w:val="en-US" w:eastAsia="zh-CN" w:bidi="ar"/>
              </w:rPr>
              <w:t>及合作协议（</w:t>
            </w:r>
            <w:r>
              <w:rPr>
                <w:rFonts w:hint="eastAsia" w:ascii="宋体" w:hAnsi="宋体" w:eastAsia="宋体" w:cs="宋体"/>
                <w:i w:val="0"/>
                <w:iCs w:val="0"/>
                <w:color w:val="auto"/>
                <w:kern w:val="0"/>
                <w:sz w:val="24"/>
                <w:szCs w:val="24"/>
                <w:highlight w:val="none"/>
                <w:u w:val="none"/>
                <w:lang w:val="en-US" w:eastAsia="zh-CN" w:bidi="ar"/>
              </w:rPr>
              <w:t>或合同</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复印件【每家医院仅需提供一张能体现供应商与此医院有合作关系的发票</w:t>
            </w:r>
            <w:r>
              <w:rPr>
                <w:rFonts w:hint="eastAsia" w:ascii="宋体" w:hAnsi="宋体" w:cs="宋体"/>
                <w:i w:val="0"/>
                <w:iCs w:val="0"/>
                <w:color w:val="auto"/>
                <w:kern w:val="0"/>
                <w:sz w:val="24"/>
                <w:szCs w:val="24"/>
                <w:highlight w:val="none"/>
                <w:u w:val="none"/>
                <w:lang w:val="en-US" w:eastAsia="zh-CN" w:bidi="ar"/>
              </w:rPr>
              <w:t>及合作协议（</w:t>
            </w:r>
            <w:r>
              <w:rPr>
                <w:rFonts w:hint="eastAsia" w:ascii="宋体" w:hAnsi="宋体" w:eastAsia="宋体" w:cs="宋体"/>
                <w:i w:val="0"/>
                <w:iCs w:val="0"/>
                <w:color w:val="auto"/>
                <w:kern w:val="0"/>
                <w:sz w:val="24"/>
                <w:szCs w:val="24"/>
                <w:highlight w:val="none"/>
                <w:u w:val="none"/>
                <w:lang w:val="en-US" w:eastAsia="zh-CN" w:bidi="ar"/>
              </w:rPr>
              <w:t>或合同</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供应商须另列表说明，表格由供应商自拟，表格内容至少包括序号、合作医院的名称、发票</w:t>
            </w:r>
            <w:r>
              <w:rPr>
                <w:rFonts w:hint="eastAsia" w:ascii="宋体" w:hAnsi="宋体" w:cs="宋体"/>
                <w:i w:val="0"/>
                <w:iCs w:val="0"/>
                <w:color w:val="auto"/>
                <w:kern w:val="0"/>
                <w:sz w:val="24"/>
                <w:szCs w:val="24"/>
                <w:highlight w:val="none"/>
                <w:u w:val="none"/>
                <w:lang w:val="en-US" w:eastAsia="zh-CN" w:bidi="ar"/>
              </w:rPr>
              <w:t>及合作协议（</w:t>
            </w:r>
            <w:r>
              <w:rPr>
                <w:rFonts w:hint="eastAsia" w:ascii="宋体" w:hAnsi="宋体" w:eastAsia="宋体" w:cs="宋体"/>
                <w:i w:val="0"/>
                <w:iCs w:val="0"/>
                <w:color w:val="auto"/>
                <w:kern w:val="0"/>
                <w:sz w:val="24"/>
                <w:szCs w:val="24"/>
                <w:highlight w:val="none"/>
                <w:u w:val="none"/>
                <w:lang w:val="en-US" w:eastAsia="zh-CN" w:bidi="ar"/>
              </w:rPr>
              <w:t>或合同</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在投标文件中对应的页码及合作医院合计数量，</w:t>
            </w:r>
            <w:r>
              <w:rPr>
                <w:rFonts w:hint="eastAsia" w:ascii="宋体" w:hAnsi="宋体" w:cs="宋体"/>
                <w:i w:val="0"/>
                <w:iCs w:val="0"/>
                <w:color w:val="auto"/>
                <w:kern w:val="0"/>
                <w:sz w:val="24"/>
                <w:szCs w:val="24"/>
                <w:highlight w:val="none"/>
                <w:u w:val="none"/>
                <w:lang w:val="en-US" w:eastAsia="zh-CN" w:bidi="ar"/>
              </w:rPr>
              <w:t>分院不单独计算</w:t>
            </w:r>
            <w:r>
              <w:rPr>
                <w:rFonts w:hint="eastAsia" w:ascii="宋体" w:hAnsi="宋体" w:eastAsia="宋体" w:cs="宋体"/>
                <w:i w:val="0"/>
                <w:iCs w:val="0"/>
                <w:color w:val="auto"/>
                <w:kern w:val="0"/>
                <w:sz w:val="24"/>
                <w:szCs w:val="24"/>
                <w:highlight w:val="none"/>
                <w:u w:val="none"/>
                <w:lang w:val="en-US" w:eastAsia="zh-CN" w:bidi="ar"/>
              </w:rPr>
              <w:t>】。</w:t>
            </w:r>
          </w:p>
        </w:tc>
      </w:tr>
      <w:tr w14:paraId="42B1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4" w:type="dxa"/>
            <w:gridSpan w:val="4"/>
            <w:vAlign w:val="center"/>
          </w:tcPr>
          <w:p w14:paraId="4778F8C2">
            <w:pPr>
              <w:keepNext w:val="0"/>
              <w:keepLines w:val="0"/>
              <w:pageBreakBefore w:val="0"/>
              <w:suppressLineNumbers w:val="0"/>
              <w:tabs>
                <w:tab w:val="left" w:pos="432"/>
              </w:tabs>
              <w:kinsoku/>
              <w:wordWrap/>
              <w:overflowPunct/>
              <w:topLinePunct w:val="0"/>
              <w:autoSpaceDE/>
              <w:autoSpaceDN/>
              <w:bidi w:val="0"/>
              <w:adjustRightInd/>
              <w:snapToGrid w:val="0"/>
              <w:spacing w:before="0" w:beforeAutospacing="0" w:after="0" w:afterAutospacing="0" w:line="560" w:lineRule="exact"/>
              <w:ind w:left="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注:以上评定中，</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所提供证明文件须在有效期内，否则不得分，原件备查。</w:t>
            </w:r>
            <w:r>
              <w:rPr>
                <w:rFonts w:hint="eastAsia" w:ascii="宋体" w:hAnsi="宋体" w:eastAsia="宋体" w:cs="宋体"/>
                <w:b/>
                <w:color w:val="auto"/>
                <w:sz w:val="24"/>
                <w:szCs w:val="24"/>
                <w:highlight w:val="none"/>
                <w:lang w:val="en-US" w:eastAsia="zh-CN"/>
              </w:rPr>
              <w:t>评标委员会</w:t>
            </w:r>
            <w:r>
              <w:rPr>
                <w:rFonts w:hint="eastAsia" w:ascii="宋体" w:hAnsi="宋体" w:eastAsia="宋体" w:cs="宋体"/>
                <w:b/>
                <w:color w:val="auto"/>
                <w:sz w:val="24"/>
                <w:szCs w:val="24"/>
                <w:highlight w:val="none"/>
              </w:rPr>
              <w:t>审查以上材料只根据</w:t>
            </w:r>
            <w:r>
              <w:rPr>
                <w:rFonts w:hint="eastAsia" w:ascii="宋体" w:hAnsi="宋体" w:eastAsia="宋体" w:cs="宋体"/>
                <w:b/>
                <w:color w:val="auto"/>
                <w:sz w:val="24"/>
                <w:szCs w:val="24"/>
                <w:highlight w:val="none"/>
                <w:lang w:eastAsia="zh-CN"/>
              </w:rPr>
              <w:t>投标文件</w:t>
            </w:r>
            <w:r>
              <w:rPr>
                <w:rFonts w:hint="eastAsia" w:ascii="宋体" w:hAnsi="宋体" w:eastAsia="宋体" w:cs="宋体"/>
                <w:b/>
                <w:color w:val="auto"/>
                <w:sz w:val="24"/>
                <w:szCs w:val="24"/>
                <w:highlight w:val="none"/>
              </w:rPr>
              <w:t>本身的内容，而不寻求其他的外部证据。</w:t>
            </w:r>
          </w:p>
        </w:tc>
      </w:tr>
    </w:tbl>
    <w:p w14:paraId="1146DA42">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报价部分评分   满分</w:t>
      </w:r>
      <w:r>
        <w:rPr>
          <w:rFonts w:hint="eastAsia" w:ascii="宋体" w:hAnsi="宋体" w:eastAsia="宋体" w:cs="宋体"/>
          <w:b/>
          <w:bCs/>
          <w:color w:val="auto"/>
          <w:sz w:val="24"/>
          <w:szCs w:val="24"/>
          <w:highlight w:val="none"/>
          <w:u w:val="single"/>
        </w:rPr>
        <w:t>30</w:t>
      </w:r>
      <w:r>
        <w:rPr>
          <w:rFonts w:hint="eastAsia" w:ascii="宋体" w:hAnsi="宋体" w:eastAsia="宋体" w:cs="宋体"/>
          <w:b/>
          <w:bCs/>
          <w:color w:val="auto"/>
          <w:sz w:val="24"/>
          <w:szCs w:val="24"/>
          <w:highlight w:val="none"/>
        </w:rPr>
        <w:t xml:space="preserve">分： </w:t>
      </w:r>
    </w:p>
    <w:p w14:paraId="1E5025B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将提供中药配方颗粒</w:t>
      </w:r>
      <w:r>
        <w:rPr>
          <w:rFonts w:hint="eastAsia" w:ascii="宋体" w:hAnsi="宋体" w:eastAsia="宋体" w:cs="宋体"/>
          <w:b w:val="0"/>
          <w:bCs w:val="0"/>
          <w:color w:val="auto"/>
          <w:kern w:val="2"/>
          <w:sz w:val="24"/>
          <w:szCs w:val="24"/>
          <w:highlight w:val="none"/>
        </w:rPr>
        <w:t>品种目录表（40</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rPr>
        <w:t>个品种）</w:t>
      </w:r>
      <w:r>
        <w:rPr>
          <w:rFonts w:hint="eastAsia" w:ascii="宋体" w:hAnsi="宋体" w:eastAsia="宋体" w:cs="宋体"/>
          <w:b w:val="0"/>
          <w:bCs w:val="0"/>
          <w:color w:val="auto"/>
          <w:sz w:val="24"/>
          <w:szCs w:val="24"/>
          <w:highlight w:val="none"/>
        </w:rPr>
        <w:t>，每种中药配方颗粒按10g中药配方颗粒进行报价</w:t>
      </w:r>
      <w:r>
        <w:rPr>
          <w:rFonts w:hint="eastAsia" w:ascii="宋体" w:hAnsi="宋体" w:eastAsia="宋体" w:cs="宋体"/>
          <w:b w:val="0"/>
          <w:bCs w:val="0"/>
          <w:color w:val="auto"/>
          <w:sz w:val="24"/>
          <w:szCs w:val="24"/>
          <w:highlight w:val="none"/>
          <w:u w:val="none"/>
        </w:rPr>
        <w:t>(报价品种须为有效的国家标准或福建省标准品种项下</w:t>
      </w:r>
      <w:r>
        <w:rPr>
          <w:rFonts w:hint="eastAsia" w:ascii="宋体" w:hAnsi="宋体" w:eastAsia="宋体" w:cs="宋体"/>
          <w:b w:val="0"/>
          <w:bCs w:val="0"/>
          <w:color w:val="auto"/>
          <w:sz w:val="24"/>
          <w:szCs w:val="24"/>
          <w:highlight w:val="none"/>
          <w:u w:val="none"/>
          <w:lang w:eastAsia="zh-CN"/>
        </w:rPr>
        <w:t>，并且所报价格不得超过福建省药品和医用耗材招采管理系统平台挂网价的</w:t>
      </w:r>
      <w:r>
        <w:rPr>
          <w:rFonts w:hint="eastAsia" w:ascii="宋体" w:hAnsi="宋体" w:eastAsia="宋体" w:cs="宋体"/>
          <w:b w:val="0"/>
          <w:bCs w:val="0"/>
          <w:color w:val="auto"/>
          <w:sz w:val="24"/>
          <w:szCs w:val="24"/>
          <w:highlight w:val="none"/>
          <w:u w:val="none"/>
          <w:lang w:val="en-US" w:eastAsia="zh-CN"/>
        </w:rPr>
        <w:t>90%</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rPr>
        <w:t>，单个品种只报一个价格，为一次性报价，</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根据以上要求对各个</w:t>
      </w:r>
      <w:r>
        <w:rPr>
          <w:rFonts w:hint="eastAsia" w:ascii="宋体" w:hAnsi="宋体" w:eastAsia="宋体" w:cs="宋体"/>
          <w:b w:val="0"/>
          <w:bCs w:val="0"/>
          <w:color w:val="auto"/>
          <w:kern w:val="2"/>
          <w:sz w:val="24"/>
          <w:szCs w:val="24"/>
          <w:highlight w:val="none"/>
        </w:rPr>
        <w:t>品种</w:t>
      </w:r>
      <w:r>
        <w:rPr>
          <w:rFonts w:hint="eastAsia" w:ascii="宋体" w:hAnsi="宋体" w:eastAsia="宋体" w:cs="宋体"/>
          <w:b w:val="0"/>
          <w:bCs w:val="0"/>
          <w:color w:val="auto"/>
          <w:sz w:val="24"/>
          <w:szCs w:val="24"/>
          <w:highlight w:val="none"/>
        </w:rPr>
        <w:t>进行分项报价(若</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无某个品种的话，在报价表中仅需保留序号及品种，无需进行报价，可“/”代替）</w:t>
      </w:r>
      <w:r>
        <w:rPr>
          <w:rFonts w:hint="eastAsia" w:ascii="宋体" w:hAnsi="宋体" w:eastAsia="宋体" w:cs="宋体"/>
          <w:b/>
          <w:bCs/>
          <w:color w:val="auto"/>
          <w:sz w:val="24"/>
          <w:szCs w:val="24"/>
          <w:highlight w:val="none"/>
        </w:rPr>
        <w:t>。</w:t>
      </w:r>
    </w:p>
    <w:p w14:paraId="4989672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开标时，展示各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的开标一览表，将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没有的品种在各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的中药配方颗粒品种目录统一删除，按上述规则进行，合计所有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共同有报价的品种价格</w:t>
      </w:r>
      <w:r>
        <w:rPr>
          <w:rFonts w:hint="eastAsia" w:ascii="宋体" w:hAnsi="宋体" w:eastAsia="宋体" w:cs="宋体"/>
          <w:color w:val="auto"/>
          <w:sz w:val="24"/>
          <w:szCs w:val="24"/>
          <w:highlight w:val="none"/>
        </w:rPr>
        <w:t>并依据下表规定</w:t>
      </w:r>
      <w:r>
        <w:rPr>
          <w:rFonts w:hint="eastAsia" w:ascii="宋体" w:hAnsi="宋体" w:eastAsia="宋体" w:cs="宋体"/>
          <w:bCs/>
          <w:color w:val="auto"/>
          <w:sz w:val="24"/>
          <w:szCs w:val="24"/>
          <w:highlight w:val="none"/>
        </w:rPr>
        <w:t>进行计算得出各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的价格部分得分。</w:t>
      </w:r>
    </w:p>
    <w:p w14:paraId="72CE2B6D">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报价使用货币及单位：人民币（元），每个品种报价最多保留小数点后两位，报价按四舍五入制保留到小数点后2位。</w:t>
      </w:r>
    </w:p>
    <w:tbl>
      <w:tblPr>
        <w:tblStyle w:val="61"/>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1925"/>
        <w:gridCol w:w="1940"/>
        <w:gridCol w:w="1995"/>
        <w:gridCol w:w="1934"/>
      </w:tblGrid>
      <w:tr w14:paraId="3DA8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444" w:type="dxa"/>
            <w:tcBorders>
              <w:top w:val="single" w:color="auto" w:sz="4" w:space="0"/>
              <w:tl2br w:val="single" w:color="auto" w:sz="4" w:space="0"/>
            </w:tcBorders>
            <w:vAlign w:val="center"/>
          </w:tcPr>
          <w:p w14:paraId="3517C9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 xml:space="preserve">   </w:t>
            </w:r>
          </w:p>
          <w:p w14:paraId="1E34A3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品种</w:t>
            </w:r>
          </w:p>
        </w:tc>
        <w:tc>
          <w:tcPr>
            <w:tcW w:w="1925" w:type="dxa"/>
            <w:vAlign w:val="center"/>
          </w:tcPr>
          <w:p w14:paraId="4D5824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p>
        </w:tc>
        <w:tc>
          <w:tcPr>
            <w:tcW w:w="1940" w:type="dxa"/>
            <w:vAlign w:val="center"/>
          </w:tcPr>
          <w:p w14:paraId="28D64E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p>
        </w:tc>
        <w:tc>
          <w:tcPr>
            <w:tcW w:w="1995" w:type="dxa"/>
            <w:vAlign w:val="center"/>
          </w:tcPr>
          <w:p w14:paraId="7728C2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p>
        </w:tc>
        <w:tc>
          <w:tcPr>
            <w:tcW w:w="1934" w:type="dxa"/>
            <w:vAlign w:val="center"/>
          </w:tcPr>
          <w:p w14:paraId="4CE124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476A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44" w:type="dxa"/>
            <w:tcBorders>
              <w:bottom w:val="single" w:color="auto" w:sz="4" w:space="0"/>
            </w:tcBorders>
            <w:vAlign w:val="center"/>
          </w:tcPr>
          <w:p w14:paraId="124BBD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25" w:type="dxa"/>
          </w:tcPr>
          <w:p w14:paraId="37F484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c>
          <w:tcPr>
            <w:tcW w:w="1940" w:type="dxa"/>
          </w:tcPr>
          <w:p w14:paraId="6F932E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c>
          <w:tcPr>
            <w:tcW w:w="1995" w:type="dxa"/>
          </w:tcPr>
          <w:p w14:paraId="3D3140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c>
          <w:tcPr>
            <w:tcW w:w="1934" w:type="dxa"/>
          </w:tcPr>
          <w:p w14:paraId="1F9BB9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r>
      <w:tr w14:paraId="7951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44" w:type="dxa"/>
            <w:tcBorders>
              <w:top w:val="single" w:color="auto" w:sz="4" w:space="0"/>
            </w:tcBorders>
            <w:vAlign w:val="center"/>
          </w:tcPr>
          <w:p w14:paraId="4E7ABC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25" w:type="dxa"/>
          </w:tcPr>
          <w:p w14:paraId="358B78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c>
          <w:tcPr>
            <w:tcW w:w="1940" w:type="dxa"/>
          </w:tcPr>
          <w:p w14:paraId="1CF80A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c>
          <w:tcPr>
            <w:tcW w:w="1995" w:type="dxa"/>
          </w:tcPr>
          <w:p w14:paraId="650B5A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c>
          <w:tcPr>
            <w:tcW w:w="1934" w:type="dxa"/>
          </w:tcPr>
          <w:p w14:paraId="52C158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r>
      <w:tr w14:paraId="4046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44" w:type="dxa"/>
            <w:vAlign w:val="center"/>
          </w:tcPr>
          <w:p w14:paraId="275D0E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25" w:type="dxa"/>
          </w:tcPr>
          <w:p w14:paraId="052DC1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c>
          <w:tcPr>
            <w:tcW w:w="1940" w:type="dxa"/>
          </w:tcPr>
          <w:p w14:paraId="4E4862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c>
          <w:tcPr>
            <w:tcW w:w="1995" w:type="dxa"/>
          </w:tcPr>
          <w:p w14:paraId="7566D9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c>
          <w:tcPr>
            <w:tcW w:w="1934" w:type="dxa"/>
          </w:tcPr>
          <w:p w14:paraId="36977A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r>
      <w:tr w14:paraId="1576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44" w:type="dxa"/>
            <w:vAlign w:val="center"/>
          </w:tcPr>
          <w:p w14:paraId="67DABC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25" w:type="dxa"/>
          </w:tcPr>
          <w:p w14:paraId="2B1F91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c>
          <w:tcPr>
            <w:tcW w:w="1940" w:type="dxa"/>
          </w:tcPr>
          <w:p w14:paraId="78562C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c>
          <w:tcPr>
            <w:tcW w:w="1995" w:type="dxa"/>
          </w:tcPr>
          <w:p w14:paraId="4E0B35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c>
          <w:tcPr>
            <w:tcW w:w="1934" w:type="dxa"/>
          </w:tcPr>
          <w:p w14:paraId="389639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r>
      <w:tr w14:paraId="7272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44" w:type="dxa"/>
            <w:vAlign w:val="center"/>
          </w:tcPr>
          <w:p w14:paraId="6E333A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25" w:type="dxa"/>
          </w:tcPr>
          <w:p w14:paraId="425302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c>
          <w:tcPr>
            <w:tcW w:w="1940" w:type="dxa"/>
          </w:tcPr>
          <w:p w14:paraId="6544AD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c>
          <w:tcPr>
            <w:tcW w:w="1995" w:type="dxa"/>
          </w:tcPr>
          <w:p w14:paraId="3399BE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c>
          <w:tcPr>
            <w:tcW w:w="1934" w:type="dxa"/>
          </w:tcPr>
          <w:p w14:paraId="659565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（填写单品种报价）</w:t>
            </w:r>
          </w:p>
        </w:tc>
      </w:tr>
      <w:tr w14:paraId="6432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44" w:type="dxa"/>
            <w:vAlign w:val="center"/>
          </w:tcPr>
          <w:p w14:paraId="47F5AB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925" w:type="dxa"/>
            <w:vAlign w:val="center"/>
          </w:tcPr>
          <w:p w14:paraId="4313EC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A（共有</w:t>
            </w:r>
            <w:r>
              <w:rPr>
                <w:rFonts w:hint="eastAsia" w:ascii="宋体" w:hAnsi="宋体" w:eastAsia="宋体" w:cs="宋体"/>
                <w:color w:val="auto"/>
                <w:spacing w:val="-2"/>
                <w:sz w:val="24"/>
                <w:szCs w:val="24"/>
                <w:highlight w:val="none"/>
              </w:rPr>
              <w:t>品种报价合计价</w:t>
            </w:r>
            <w:r>
              <w:rPr>
                <w:rFonts w:hint="eastAsia" w:ascii="宋体" w:hAnsi="宋体" w:eastAsia="宋体" w:cs="宋体"/>
                <w:color w:val="auto"/>
                <w:sz w:val="24"/>
                <w:szCs w:val="24"/>
                <w:highlight w:val="none"/>
              </w:rPr>
              <w:t>）</w:t>
            </w:r>
          </w:p>
        </w:tc>
        <w:tc>
          <w:tcPr>
            <w:tcW w:w="1940" w:type="dxa"/>
            <w:vAlign w:val="center"/>
          </w:tcPr>
          <w:p w14:paraId="2785A0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B（共有品种报价合计价）</w:t>
            </w:r>
          </w:p>
        </w:tc>
        <w:tc>
          <w:tcPr>
            <w:tcW w:w="1995" w:type="dxa"/>
            <w:vAlign w:val="center"/>
          </w:tcPr>
          <w:p w14:paraId="0255D1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C（共有品种报价合计价）</w:t>
            </w:r>
          </w:p>
        </w:tc>
        <w:tc>
          <w:tcPr>
            <w:tcW w:w="1934" w:type="dxa"/>
            <w:vAlign w:val="center"/>
          </w:tcPr>
          <w:p w14:paraId="35459F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（共有品种报价合计价）</w:t>
            </w:r>
          </w:p>
        </w:tc>
      </w:tr>
      <w:tr w14:paraId="68BA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44" w:type="dxa"/>
            <w:vAlign w:val="center"/>
          </w:tcPr>
          <w:p w14:paraId="19E01E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评标基准价</w:t>
            </w:r>
          </w:p>
        </w:tc>
        <w:tc>
          <w:tcPr>
            <w:tcW w:w="7794" w:type="dxa"/>
            <w:gridSpan w:val="4"/>
            <w:vAlign w:val="center"/>
          </w:tcPr>
          <w:p w14:paraId="484375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即满足招标文件要求最低的投标价格（各合格</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共有品种报价合计价中的最低合计价）</w:t>
            </w:r>
          </w:p>
        </w:tc>
      </w:tr>
      <w:tr w14:paraId="7038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44" w:type="dxa"/>
            <w:vAlign w:val="center"/>
          </w:tcPr>
          <w:p w14:paraId="61A0A2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价格部分评分</w:t>
            </w:r>
          </w:p>
        </w:tc>
        <w:tc>
          <w:tcPr>
            <w:tcW w:w="1925" w:type="dxa"/>
            <w:vAlign w:val="center"/>
          </w:tcPr>
          <w:p w14:paraId="1CA593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（评标基准价/</w:t>
            </w:r>
            <w:r>
              <w:rPr>
                <w:rFonts w:hint="eastAsia" w:ascii="宋体" w:hAnsi="宋体" w:eastAsia="宋体" w:cs="宋体"/>
                <w:color w:val="auto"/>
                <w:sz w:val="24"/>
                <w:szCs w:val="24"/>
                <w:highlight w:val="none"/>
              </w:rPr>
              <w:t>A共有品种报价合计价）*30分</w:t>
            </w:r>
          </w:p>
        </w:tc>
        <w:tc>
          <w:tcPr>
            <w:tcW w:w="1940" w:type="dxa"/>
            <w:vAlign w:val="center"/>
          </w:tcPr>
          <w:p w14:paraId="4B465A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（评标基准价/B共有</w:t>
            </w:r>
            <w:r>
              <w:rPr>
                <w:rFonts w:hint="eastAsia" w:ascii="宋体" w:hAnsi="宋体" w:eastAsia="宋体" w:cs="宋体"/>
                <w:color w:val="auto"/>
                <w:sz w:val="24"/>
                <w:szCs w:val="24"/>
                <w:highlight w:val="none"/>
              </w:rPr>
              <w:t>品种报价合计价）*30分</w:t>
            </w:r>
          </w:p>
        </w:tc>
        <w:tc>
          <w:tcPr>
            <w:tcW w:w="1995" w:type="dxa"/>
            <w:vAlign w:val="center"/>
          </w:tcPr>
          <w:p w14:paraId="740DC5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（评标基准价/C共有</w:t>
            </w:r>
            <w:r>
              <w:rPr>
                <w:rFonts w:hint="eastAsia" w:ascii="宋体" w:hAnsi="宋体" w:eastAsia="宋体" w:cs="宋体"/>
                <w:color w:val="auto"/>
                <w:sz w:val="24"/>
                <w:szCs w:val="24"/>
                <w:highlight w:val="none"/>
              </w:rPr>
              <w:t>品种报价合计价）*30分</w:t>
            </w:r>
          </w:p>
        </w:tc>
        <w:tc>
          <w:tcPr>
            <w:tcW w:w="1934" w:type="dxa"/>
            <w:vAlign w:val="center"/>
          </w:tcPr>
          <w:p w14:paraId="6BBCBE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（评标基准价/D共有</w:t>
            </w:r>
            <w:r>
              <w:rPr>
                <w:rFonts w:hint="eastAsia" w:ascii="宋体" w:hAnsi="宋体" w:eastAsia="宋体" w:cs="宋体"/>
                <w:color w:val="auto"/>
                <w:sz w:val="24"/>
                <w:szCs w:val="24"/>
                <w:highlight w:val="none"/>
              </w:rPr>
              <w:t>品种报价合计价）*30分</w:t>
            </w:r>
          </w:p>
        </w:tc>
      </w:tr>
    </w:tbl>
    <w:p w14:paraId="04000D5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共有品种报价合计价：即满足招标文件要求的有效投标价格。</w:t>
      </w:r>
    </w:p>
    <w:p w14:paraId="7CD0E0AB">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入围后，入围的2名</w:t>
      </w:r>
      <w:r>
        <w:rPr>
          <w:rFonts w:hint="eastAsia" w:ascii="宋体" w:hAnsi="宋体" w:eastAsia="宋体" w:cs="宋体"/>
          <w:bCs/>
          <w:color w:val="auto"/>
          <w:sz w:val="24"/>
          <w:szCs w:val="24"/>
          <w:highlight w:val="none"/>
          <w:lang w:val="en-US" w:eastAsia="zh-CN"/>
        </w:rPr>
        <w:t>入围供应商</w:t>
      </w:r>
      <w:r>
        <w:rPr>
          <w:rFonts w:hint="eastAsia" w:ascii="宋体" w:hAnsi="宋体" w:eastAsia="宋体" w:cs="宋体"/>
          <w:bCs/>
          <w:color w:val="auto"/>
          <w:sz w:val="24"/>
          <w:szCs w:val="24"/>
          <w:highlight w:val="none"/>
          <w:lang w:eastAsia="zh-CN"/>
        </w:rPr>
        <w:t>根据单品种投标价格，价格低的为对应品种的第一</w:t>
      </w:r>
      <w:r>
        <w:rPr>
          <w:rFonts w:hint="eastAsia" w:ascii="宋体" w:hAnsi="宋体" w:cs="宋体"/>
          <w:bCs/>
          <w:color w:val="auto"/>
          <w:sz w:val="24"/>
          <w:szCs w:val="24"/>
          <w:highlight w:val="none"/>
          <w:lang w:val="en-US" w:eastAsia="zh-CN"/>
        </w:rPr>
        <w:t>入围供应商</w:t>
      </w:r>
      <w:r>
        <w:rPr>
          <w:rFonts w:hint="eastAsia" w:ascii="宋体" w:hAnsi="宋体" w:eastAsia="宋体" w:cs="宋体"/>
          <w:bCs/>
          <w:color w:val="auto"/>
          <w:sz w:val="24"/>
          <w:szCs w:val="24"/>
          <w:highlight w:val="none"/>
          <w:lang w:eastAsia="zh-CN"/>
        </w:rPr>
        <w:t>。如第一</w:t>
      </w:r>
      <w:r>
        <w:rPr>
          <w:rFonts w:hint="eastAsia" w:ascii="宋体" w:hAnsi="宋体" w:cs="宋体"/>
          <w:bCs/>
          <w:color w:val="auto"/>
          <w:sz w:val="24"/>
          <w:szCs w:val="24"/>
          <w:highlight w:val="none"/>
          <w:lang w:val="en-US" w:eastAsia="zh-CN"/>
        </w:rPr>
        <w:t>入围供应商</w:t>
      </w:r>
      <w:r>
        <w:rPr>
          <w:rFonts w:hint="eastAsia" w:ascii="宋体" w:hAnsi="宋体" w:eastAsia="宋体" w:cs="宋体"/>
          <w:bCs/>
          <w:color w:val="auto"/>
          <w:sz w:val="24"/>
          <w:szCs w:val="24"/>
          <w:highlight w:val="none"/>
          <w:lang w:eastAsia="zh-CN"/>
        </w:rPr>
        <w:t>因自身原因无法供货的品种，该品种则由另一名</w:t>
      </w:r>
      <w:r>
        <w:rPr>
          <w:rFonts w:hint="eastAsia" w:ascii="宋体" w:hAnsi="宋体" w:cs="宋体"/>
          <w:bCs/>
          <w:color w:val="auto"/>
          <w:sz w:val="24"/>
          <w:szCs w:val="24"/>
          <w:highlight w:val="none"/>
          <w:lang w:val="en-US" w:eastAsia="zh-CN"/>
        </w:rPr>
        <w:t>入围供应商</w:t>
      </w:r>
      <w:r>
        <w:rPr>
          <w:rFonts w:hint="eastAsia" w:ascii="宋体" w:hAnsi="宋体" w:eastAsia="宋体" w:cs="宋体"/>
          <w:bCs/>
          <w:color w:val="auto"/>
          <w:sz w:val="24"/>
          <w:szCs w:val="24"/>
          <w:highlight w:val="none"/>
          <w:lang w:eastAsia="zh-CN"/>
        </w:rPr>
        <w:t>进行供货。</w:t>
      </w:r>
    </w:p>
    <w:p w14:paraId="5C203FDC">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其他要求事项：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招标代理机构不得向评标委员会的评审专家作倾向性、误导性的解释或者说明。评标委员会成员应当按照客观、公正、审慎的原则，根据招标文件规定的评审程序、评审方法和评审标准进行独立评审。招标文件内容违反国家有关强制性规定的，评标委员会应当停止评审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或者招标代理机构说明情况。</w:t>
      </w:r>
    </w:p>
    <w:p w14:paraId="7DC5F144">
      <w:pPr>
        <w:pStyle w:val="25"/>
        <w:pageBreakBefore w:val="0"/>
        <w:kinsoku/>
        <w:wordWrap/>
        <w:topLinePunct w:val="0"/>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评标委员会成员应当在评审报告上签字，对自己的评审意见承担法律责任。对评审报告有异议的，应当在评审报告上签署不同意见，并说明理由，否则视为同意评审报告。</w:t>
      </w:r>
    </w:p>
    <w:p w14:paraId="598EE176">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2E7591D7">
      <w:pPr>
        <w:pageBreakBefore w:val="0"/>
        <w:kinsoku/>
        <w:wordWrap/>
        <w:topLinePunct w:val="0"/>
        <w:bidi w:val="0"/>
        <w:spacing w:line="5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说明</w:t>
      </w:r>
      <w:bookmarkEnd w:id="20"/>
      <w:bookmarkEnd w:id="21"/>
      <w:bookmarkEnd w:id="22"/>
      <w:bookmarkEnd w:id="23"/>
      <w:bookmarkEnd w:id="24"/>
      <w:bookmarkEnd w:id="25"/>
      <w:bookmarkEnd w:id="26"/>
    </w:p>
    <w:p w14:paraId="482F5CEC">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适用范围</w:t>
      </w:r>
    </w:p>
    <w:p w14:paraId="6241572D">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1.1本</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仅适用于</w:t>
      </w:r>
      <w:r>
        <w:rPr>
          <w:rFonts w:hint="eastAsia" w:ascii="宋体" w:hAnsi="宋体" w:cs="宋体"/>
          <w:bCs/>
          <w:color w:val="auto"/>
          <w:sz w:val="24"/>
          <w:szCs w:val="24"/>
          <w:highlight w:val="none"/>
          <w:lang w:eastAsia="zh-CN"/>
        </w:rPr>
        <w:t>公开招标</w:t>
      </w:r>
      <w:r>
        <w:rPr>
          <w:rFonts w:hint="eastAsia" w:ascii="宋体" w:hAnsi="宋体" w:eastAsia="宋体" w:cs="宋体"/>
          <w:bCs/>
          <w:color w:val="auto"/>
          <w:sz w:val="24"/>
          <w:szCs w:val="24"/>
          <w:highlight w:val="none"/>
        </w:rPr>
        <w:t>邀请中所叙述项目的服务采购。</w:t>
      </w:r>
    </w:p>
    <w:p w14:paraId="42875445">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定义</w:t>
      </w:r>
    </w:p>
    <w:p w14:paraId="6F5441D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 “采购人”系指本次采购项目的业主方。</w:t>
      </w:r>
    </w:p>
    <w:p w14:paraId="2B974D5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 “采购单位”系指组织本次</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活动的采购人或采购代理机构。</w:t>
      </w:r>
    </w:p>
    <w:p w14:paraId="0C8915F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 “采购代理机构”系指本次</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采购项目活动组织方。</w:t>
      </w:r>
    </w:p>
    <w:p w14:paraId="1F18CF00">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 “供应商”系指领取了本</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，且已经提交或者准备提交本次</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val="zh-CN"/>
        </w:rPr>
        <w:t>服务机构</w:t>
      </w:r>
      <w:r>
        <w:rPr>
          <w:rFonts w:hint="eastAsia" w:ascii="宋体" w:hAnsi="宋体" w:eastAsia="宋体" w:cs="宋体"/>
          <w:bCs/>
          <w:color w:val="auto"/>
          <w:sz w:val="24"/>
          <w:szCs w:val="24"/>
          <w:highlight w:val="none"/>
        </w:rPr>
        <w:t>。</w:t>
      </w:r>
    </w:p>
    <w:p w14:paraId="57FC94C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 “服务”系指</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规定供应商须承担的劳动等其他类似的义务。</w:t>
      </w:r>
    </w:p>
    <w:p w14:paraId="6C43E92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 合格的供应商：</w:t>
      </w:r>
    </w:p>
    <w:p w14:paraId="151511E3">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3.1详见本章供应商须知前附表第2项号要求</w:t>
      </w:r>
      <w:r>
        <w:rPr>
          <w:rFonts w:hint="eastAsia" w:ascii="宋体" w:hAnsi="宋体" w:eastAsia="宋体" w:cs="宋体"/>
          <w:bCs/>
          <w:color w:val="auto"/>
          <w:kern w:val="0"/>
          <w:sz w:val="24"/>
          <w:szCs w:val="24"/>
          <w:highlight w:val="none"/>
        </w:rPr>
        <w:t>。</w:t>
      </w:r>
    </w:p>
    <w:p w14:paraId="6E51B790">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3.2一个供应商只能提交一个</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。如果供应商之间存在下列互为关联关系的情形之一的，不得同时参加本项目报价：</w:t>
      </w:r>
    </w:p>
    <w:p w14:paraId="79E83DB5">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法定代表人为同一人的两个及两个以上法人；</w:t>
      </w:r>
    </w:p>
    <w:p w14:paraId="573890C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母公司、直接或间接持股50％及以上的被投资公司；</w:t>
      </w:r>
    </w:p>
    <w:p w14:paraId="5D78E03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 均为同一家母公司直接或间接持股50％及以上的被投资公司。</w:t>
      </w:r>
    </w:p>
    <w:p w14:paraId="2449498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3.4报价代理人在同一个项目中只能接受一个供应商的委托参加报价。</w:t>
      </w:r>
    </w:p>
    <w:p w14:paraId="359C7E34">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 采购费用</w:t>
      </w:r>
    </w:p>
    <w:p w14:paraId="64B08DF5">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 供应商自行承担其参加报价所涉及的一切费用。</w:t>
      </w:r>
    </w:p>
    <w:p w14:paraId="1FC46A97">
      <w:pPr>
        <w:pStyle w:val="241"/>
        <w:pageBreakBefore w:val="0"/>
        <w:kinsoku/>
        <w:wordWrap/>
        <w:topLinePunct w:val="0"/>
        <w:bidi w:val="0"/>
        <w:spacing w:line="560" w:lineRule="exact"/>
        <w:jc w:val="center"/>
        <w:outlineLvl w:val="9"/>
        <w:rPr>
          <w:rFonts w:hint="eastAsia" w:ascii="宋体" w:hAnsi="宋体" w:eastAsia="宋体" w:cs="宋体"/>
          <w:bCs/>
          <w:color w:val="auto"/>
          <w:sz w:val="24"/>
          <w:szCs w:val="24"/>
          <w:highlight w:val="none"/>
        </w:rPr>
      </w:pPr>
    </w:p>
    <w:p w14:paraId="17F96F39">
      <w:pPr>
        <w:pStyle w:val="241"/>
        <w:pageBreakBefore w:val="0"/>
        <w:kinsoku/>
        <w:wordWrap/>
        <w:topLinePunct w:val="0"/>
        <w:bidi w:val="0"/>
        <w:spacing w:line="560" w:lineRule="exact"/>
        <w:jc w:val="center"/>
        <w:outlineLvl w:val="1"/>
        <w:rPr>
          <w:rFonts w:hint="eastAsia" w:ascii="宋体" w:hAnsi="宋体" w:eastAsia="宋体" w:cs="宋体"/>
          <w:bCs/>
          <w:color w:val="auto"/>
          <w:sz w:val="24"/>
          <w:szCs w:val="24"/>
          <w:highlight w:val="none"/>
        </w:rPr>
      </w:pPr>
      <w:bookmarkStart w:id="27" w:name="_Toc17342"/>
      <w:bookmarkStart w:id="28" w:name="_Toc48729379"/>
      <w:bookmarkStart w:id="29" w:name="_Toc13383"/>
      <w:bookmarkStart w:id="30" w:name="_Toc22877"/>
      <w:bookmarkStart w:id="31" w:name="_Toc8810"/>
      <w:bookmarkStart w:id="32" w:name="_Toc11218"/>
      <w:bookmarkStart w:id="33" w:name="_Toc419227503"/>
      <w:r>
        <w:rPr>
          <w:rFonts w:hint="eastAsia" w:ascii="宋体" w:hAnsi="宋体" w:eastAsia="宋体" w:cs="宋体"/>
          <w:bCs/>
          <w:color w:val="auto"/>
          <w:sz w:val="24"/>
          <w:szCs w:val="24"/>
          <w:highlight w:val="none"/>
        </w:rPr>
        <w:t>二</w:t>
      </w:r>
      <w:bookmarkEnd w:id="27"/>
      <w:bookmarkEnd w:id="28"/>
      <w:bookmarkEnd w:id="29"/>
      <w:bookmarkEnd w:id="30"/>
      <w:bookmarkEnd w:id="31"/>
      <w:bookmarkEnd w:id="32"/>
      <w:bookmarkEnd w:id="33"/>
      <w:r>
        <w:rPr>
          <w:rFonts w:hint="eastAsia" w:hAnsi="宋体" w:cs="宋体"/>
          <w:bCs/>
          <w:color w:val="auto"/>
          <w:sz w:val="24"/>
          <w:szCs w:val="24"/>
          <w:highlight w:val="none"/>
          <w:lang w:eastAsia="zh-CN"/>
        </w:rPr>
        <w:t>、招标文件</w:t>
      </w:r>
    </w:p>
    <w:p w14:paraId="31DCB779">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5. </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的组成、澄清</w:t>
      </w:r>
    </w:p>
    <w:p w14:paraId="2B6B7C88">
      <w:pPr>
        <w:pStyle w:val="16"/>
        <w:keepNext w:val="0"/>
        <w:keepLines w:val="0"/>
        <w:pageBreakBefore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用以阐明所需货物及服务</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程序和合同主要条款。</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由下述部分组成：</w:t>
      </w:r>
    </w:p>
    <w:p w14:paraId="0F039821">
      <w:pPr>
        <w:pStyle w:val="16"/>
        <w:keepNext w:val="0"/>
        <w:keepLines w:val="0"/>
        <w:pageBreakBefore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邀请</w:t>
      </w:r>
    </w:p>
    <w:p w14:paraId="1CCF9CE3">
      <w:pPr>
        <w:pStyle w:val="16"/>
        <w:keepNext w:val="0"/>
        <w:keepLines w:val="0"/>
        <w:pageBreakBefore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 xml:space="preserve">供应商须知 </w:t>
      </w:r>
    </w:p>
    <w:p w14:paraId="477AF8D9">
      <w:pPr>
        <w:pStyle w:val="16"/>
        <w:keepNext w:val="0"/>
        <w:keepLines w:val="0"/>
        <w:pageBreakBefore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内容及要求</w:t>
      </w:r>
    </w:p>
    <w:p w14:paraId="0C4F203B">
      <w:pPr>
        <w:pStyle w:val="16"/>
        <w:keepNext w:val="0"/>
        <w:keepLines w:val="0"/>
        <w:pageBreakBefore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合同主要条款及格式</w:t>
      </w:r>
    </w:p>
    <w:p w14:paraId="2538C0D8">
      <w:pPr>
        <w:pStyle w:val="16"/>
        <w:keepNext w:val="0"/>
        <w:keepLines w:val="0"/>
        <w:pageBreakBefore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格式</w:t>
      </w:r>
    </w:p>
    <w:p w14:paraId="76D7CF8A">
      <w:pPr>
        <w:pStyle w:val="16"/>
        <w:keepNext w:val="0"/>
        <w:keepLines w:val="0"/>
        <w:pageBreakBefore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的澄清</w:t>
      </w:r>
    </w:p>
    <w:p w14:paraId="7F8A5E18">
      <w:pPr>
        <w:pStyle w:val="16"/>
        <w:keepNext w:val="0"/>
        <w:keepLines w:val="0"/>
        <w:pageBreakBefore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bCs/>
          <w:color w:val="auto"/>
          <w:sz w:val="24"/>
          <w:szCs w:val="24"/>
          <w:highlight w:val="none"/>
        </w:rPr>
      </w:pPr>
      <w:bookmarkStart w:id="34" w:name="_Toc384366219"/>
      <w:r>
        <w:rPr>
          <w:rFonts w:hint="eastAsia" w:ascii="宋体" w:hAnsi="宋体" w:eastAsia="宋体" w:cs="宋体"/>
          <w:bCs/>
          <w:color w:val="auto"/>
          <w:sz w:val="24"/>
          <w:szCs w:val="24"/>
          <w:highlight w:val="none"/>
        </w:rPr>
        <w:t>供应商对</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如有疑点，可要求澄清。要求澄清应按</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邀请中载明的地址以书面形式（包括信函、电报或传真，下同）通知采购代理机构。采购代理机构将视情况在提交</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截止时5日（如至原定截止时间不足5日，则需延长提交</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截止时间）前将不标明查询来源的书面答复发给所有供应商，并在采购信息发布的媒体上发布更正公告。该澄清内容为</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的组成部分。</w:t>
      </w:r>
      <w:bookmarkEnd w:id="34"/>
      <w:bookmarkStart w:id="35" w:name="_Toc384366220"/>
      <w:bookmarkStart w:id="36" w:name="_Toc11894"/>
    </w:p>
    <w:p w14:paraId="75E0DD17">
      <w:pPr>
        <w:pStyle w:val="16"/>
        <w:keepNext w:val="0"/>
        <w:keepLines w:val="0"/>
        <w:pageBreakBefore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5.3</w:t>
      </w:r>
      <w:bookmarkEnd w:id="35"/>
      <w:r>
        <w:rPr>
          <w:rFonts w:hint="eastAsia" w:ascii="宋体" w:hAnsi="宋体" w:eastAsia="宋体" w:cs="宋体"/>
          <w:bCs/>
          <w:color w:val="auto"/>
          <w:sz w:val="24"/>
          <w:szCs w:val="24"/>
          <w:highlight w:val="none"/>
        </w:rPr>
        <w:t>提交</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截止之日前，采购人、采购代理机构或者</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可以对已发出的</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进行必要的澄清或者修改，澄清或者修改的内容作为</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的组成部分。澄清或者修改的内容可能影响</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编制的，采购人、采购代理机构应当在提交</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截止时间至少</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5日前，以书面形式通知所有获取</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的供应商；不足</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5日的，采购人、采购代理机构应当顺延提交</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截止时间。</w:t>
      </w:r>
    </w:p>
    <w:p w14:paraId="55984C31">
      <w:pPr>
        <w:pStyle w:val="16"/>
        <w:keepNext w:val="0"/>
        <w:keepLines w:val="0"/>
        <w:pageBreakBefore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5.4供应商未在</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规定时间内提出疑义的,视为认同本</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中所有条款，今后将无权提出任何疑义。</w:t>
      </w:r>
    </w:p>
    <w:p w14:paraId="4D10A0F1">
      <w:pPr>
        <w:keepNext w:val="0"/>
        <w:keepLines w:val="0"/>
        <w:pageBreakBefore w:val="0"/>
        <w:kinsoku/>
        <w:wordWrap/>
        <w:overflowPunct/>
        <w:topLinePunct w:val="0"/>
        <w:autoSpaceDE/>
        <w:autoSpaceDN/>
        <w:bidi w:val="0"/>
        <w:spacing w:line="560" w:lineRule="exact"/>
        <w:ind w:firstLine="480" w:firstLineChars="200"/>
        <w:jc w:val="center"/>
        <w:textAlignment w:val="auto"/>
        <w:outlineLvl w:val="1"/>
        <w:rPr>
          <w:rFonts w:hint="eastAsia" w:ascii="宋体" w:hAnsi="宋体" w:eastAsia="宋体" w:cs="宋体"/>
          <w:color w:val="auto"/>
          <w:sz w:val="24"/>
          <w:szCs w:val="24"/>
          <w:highlight w:val="none"/>
        </w:rPr>
      </w:pPr>
      <w:bookmarkStart w:id="37" w:name="_Toc1735"/>
      <w:bookmarkStart w:id="38" w:name="_Toc32091"/>
      <w:bookmarkStart w:id="39" w:name="_Toc48729380"/>
      <w:bookmarkStart w:id="40" w:name="_Toc419227504"/>
      <w:bookmarkStart w:id="41" w:name="_Toc20910"/>
      <w:bookmarkStart w:id="42" w:name="_Toc18749"/>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的编写</w:t>
      </w:r>
      <w:bookmarkEnd w:id="36"/>
      <w:bookmarkEnd w:id="37"/>
      <w:bookmarkEnd w:id="38"/>
      <w:bookmarkEnd w:id="39"/>
      <w:bookmarkEnd w:id="40"/>
      <w:bookmarkEnd w:id="41"/>
      <w:bookmarkEnd w:id="42"/>
    </w:p>
    <w:p w14:paraId="3BE575C0">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要求</w:t>
      </w:r>
    </w:p>
    <w:p w14:paraId="4E341E11">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6.1供应商应仔细阅读</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的所有内容，按照</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的要求提交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应对</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的要求作出实质性响应，并保证所提供的全部资料的真实性，否则其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将被拒绝。</w:t>
      </w:r>
    </w:p>
    <w:p w14:paraId="7F04A81A">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除非有另外的规定，供应商可对</w:t>
      </w:r>
      <w:r>
        <w:rPr>
          <w:rFonts w:hint="eastAsia" w:ascii="宋体" w:hAnsi="宋体" w:cs="宋体"/>
          <w:color w:val="auto"/>
          <w:sz w:val="24"/>
          <w:szCs w:val="24"/>
          <w:highlight w:val="none"/>
          <w:lang w:eastAsia="zh-CN"/>
        </w:rPr>
        <w:t>招标内容一览表</w:t>
      </w:r>
      <w:r>
        <w:rPr>
          <w:rFonts w:hint="eastAsia" w:ascii="宋体" w:hAnsi="宋体" w:eastAsia="宋体" w:cs="宋体"/>
          <w:color w:val="auto"/>
          <w:sz w:val="24"/>
          <w:szCs w:val="24"/>
          <w:highlight w:val="none"/>
        </w:rPr>
        <w:t>所列的全部</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或部分</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进行报价。采购代理机构不接受有任何可选择性的报价，每一种服务只能有一个报价。</w:t>
      </w:r>
    </w:p>
    <w:p w14:paraId="4DE65DB3">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语言</w:t>
      </w:r>
    </w:p>
    <w:p w14:paraId="2450FBC7">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应用中文书写。</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所附或所引用的原件不是中文时，必须提供具有翻译资质的机构翻译的中文译本。翻译机构应为中国翻译协会成员单位，翻译的中文译本应由翻译人员签名并加盖翻译机构公章，同时提供翻译人员翻译资格证书。供应商报价时提供的中文译本、翻译机构及翻译人员资格证书可为复印件，并加盖供应商公章。应附中文译本。各种计量单位及符号应采用国际上统一使用的公制计量单位和符号。</w:t>
      </w:r>
    </w:p>
    <w:p w14:paraId="47F7FE23">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※中文译本未按上述要求提供的，认定为该项资格或技术商务的证明文件/材料无效，即该项资格或技术商务要求不符合。</w:t>
      </w:r>
    </w:p>
    <w:p w14:paraId="254AA8C5">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的组成</w:t>
      </w:r>
    </w:p>
    <w:p w14:paraId="5C1594CE">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应包括下列部分：</w:t>
      </w:r>
    </w:p>
    <w:p w14:paraId="3698706A">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投标函</w:t>
      </w:r>
    </w:p>
    <w:p w14:paraId="3565E628">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（2）报价一览表（含详细报价书）</w:t>
      </w:r>
    </w:p>
    <w:p w14:paraId="6663E894">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w:t>
      </w:r>
    </w:p>
    <w:p w14:paraId="3A53EA2D">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凭证</w:t>
      </w:r>
    </w:p>
    <w:p w14:paraId="49AB8205">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（5）供应商评分响应一览表</w:t>
      </w:r>
    </w:p>
    <w:p w14:paraId="10695EA6">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（6）技术和商务偏离表</w:t>
      </w:r>
    </w:p>
    <w:p w14:paraId="4343A7A9">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（7）相关技术、商务、服务响应承诺及资料</w:t>
      </w:r>
    </w:p>
    <w:p w14:paraId="197673BB">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（8）供应商提交的其他资料</w:t>
      </w:r>
    </w:p>
    <w:p w14:paraId="74A6B4C0">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（9）要求作为</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组成部分的其他内容（若有）</w:t>
      </w:r>
    </w:p>
    <w:p w14:paraId="58C52B9F">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（10）退回</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的申请函</w:t>
      </w:r>
    </w:p>
    <w:p w14:paraId="614125A6">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（11）采购代理服务费承诺书   </w:t>
      </w:r>
    </w:p>
    <w:p w14:paraId="0D740485">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响应有效期</w:t>
      </w:r>
    </w:p>
    <w:p w14:paraId="0D97C147">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从供应商须知前附表第4项所规定的提交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截止时间之后开始生效，在供应商须知前附表第3项所规定的期限内保持有效。有效期不足将导致其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被拒绝。</w:t>
      </w:r>
    </w:p>
    <w:p w14:paraId="65D36268">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特殊情况下采购代理机构可于响应有效期满之前书面要求供应商同意延长有效期，供应商应在采购代理机构规定的期限内以书面形式予以答复。供应商可以拒绝上述要求。供应商答复不明确或者逾期未答复的，均视为拒绝上述要求。对于接受该要求的供应商，不要求也不允许其修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14:paraId="46F97A37">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的格式</w:t>
      </w:r>
    </w:p>
    <w:p w14:paraId="17D2DC57">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10.1编制与装订要求</w:t>
      </w:r>
    </w:p>
    <w:p w14:paraId="77CAED9B">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w:t>
      </w:r>
      <w:r>
        <w:rPr>
          <w:rFonts w:hint="eastAsia" w:ascii="宋体" w:hAnsi="宋体" w:eastAsia="宋体" w:cs="宋体"/>
          <w:color w:val="auto"/>
          <w:sz w:val="24"/>
          <w:szCs w:val="24"/>
          <w:highlight w:val="none"/>
          <w:u w:val="single"/>
        </w:rPr>
        <w:t>按</w:t>
      </w:r>
      <w:r>
        <w:rPr>
          <w:rFonts w:hint="eastAsia" w:ascii="宋体" w:hAnsi="宋体" w:cs="宋体"/>
          <w:color w:val="auto"/>
          <w:sz w:val="24"/>
          <w:szCs w:val="24"/>
          <w:highlight w:val="none"/>
          <w:u w:val="single"/>
          <w:lang w:eastAsia="zh-CN"/>
        </w:rPr>
        <w:t>招标文件</w:t>
      </w:r>
      <w:r>
        <w:rPr>
          <w:rFonts w:hint="eastAsia" w:ascii="宋体" w:hAnsi="宋体" w:eastAsia="宋体" w:cs="宋体"/>
          <w:color w:val="auto"/>
          <w:sz w:val="24"/>
          <w:szCs w:val="24"/>
          <w:highlight w:val="none"/>
        </w:rPr>
        <w:t>第二章“供应商须知前附表”第8条规定编制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正本</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7</w:t>
      </w:r>
      <w:r>
        <w:rPr>
          <w:rFonts w:hint="eastAsia" w:ascii="宋体" w:hAnsi="宋体" w:eastAsia="宋体" w:cs="宋体"/>
          <w:color w:val="auto"/>
          <w:sz w:val="24"/>
          <w:szCs w:val="24"/>
          <w:highlight w:val="none"/>
        </w:rPr>
        <w:t>份。</w:t>
      </w:r>
    </w:p>
    <w:p w14:paraId="155FF7D0">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必须用A4幅面纸张打印装订，应编制封面、目录、页码，必须用胶装（为永久性、无破坏不可拆分）装订成册，并在相应位置签名并加盖公章，封面标明“正本”字样；</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副本应与正本一致，可以用正本的完整复印件，封面标明“副本”字样。</w:t>
      </w:r>
    </w:p>
    <w:p w14:paraId="66547928">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（3）正本与副本如有不一致，则以正本为准。</w:t>
      </w:r>
    </w:p>
    <w:p w14:paraId="28C6D8C1">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（4）电子文件，供应商必须随报价文件同时提交一套全部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内容的电子文件（U盘或光盘，无病毒），其中所有文件不做压缩处理、不留密码，资质文件和证书等可用扫描以图片方式保存。</w:t>
      </w:r>
    </w:p>
    <w:p w14:paraId="7CC472EC">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（5）未按以上第（1）至（4）款规定编制装订者将被视为无效文件。（请各供应商特别注意）</w:t>
      </w:r>
    </w:p>
    <w:p w14:paraId="6C64CCEB">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应由供应商的法定代表人或者其授权代表签名并加盖公章，如由后者签名，应提供“法定代表人授权书”，否则将被视为无效文件。</w:t>
      </w:r>
    </w:p>
    <w:p w14:paraId="63A09B25">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10.3供应商应提交证明其拟供服务符合</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要求的技术</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，该文件可以是文字资料、图纸和数据，并须提供服务主要技术性能的详细描述。</w:t>
      </w:r>
    </w:p>
    <w:p w14:paraId="5F7A2920">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10.4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的正本和全部副本均应使用不能擦去的墨料或墨水打印、书写或复印，并由法定代表人或其授权代表签署，盖供应商公章。</w:t>
      </w:r>
    </w:p>
    <w:p w14:paraId="7D134AD6">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10.5全套</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 xml:space="preserve">应无涂改和行间插字，除非这些改动是根据采购代理机构的指示进行的，或者是为改正供应商造成的必须修改的错误而进行的。有改动时，修改处应由授权代表签署证明或加盖校正章。 </w:t>
      </w:r>
    </w:p>
    <w:p w14:paraId="4CAFA59F">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10.6未按本须知规定的格式填写</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字迹模糊不清的，其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lang w:val="en-US" w:eastAsia="zh-CN"/>
        </w:rPr>
        <w:t>无效</w:t>
      </w:r>
      <w:r>
        <w:rPr>
          <w:rFonts w:hint="eastAsia" w:ascii="宋体" w:hAnsi="宋体" w:eastAsia="宋体" w:cs="宋体"/>
          <w:color w:val="auto"/>
          <w:sz w:val="24"/>
          <w:szCs w:val="24"/>
          <w:highlight w:val="none"/>
        </w:rPr>
        <w:t>。</w:t>
      </w:r>
    </w:p>
    <w:p w14:paraId="41618F5E">
      <w:pPr>
        <w:pageBreakBefore w:val="0"/>
        <w:kinsoku/>
        <w:wordWrap/>
        <w:topLinePunct w:val="0"/>
        <w:bidi w:val="0"/>
        <w:spacing w:line="560" w:lineRule="exact"/>
        <w:rPr>
          <w:rFonts w:hint="eastAsia" w:ascii="宋体" w:hAnsi="宋体" w:eastAsia="宋体" w:cs="宋体"/>
          <w:color w:val="auto"/>
          <w:sz w:val="24"/>
          <w:szCs w:val="24"/>
          <w:highlight w:val="none"/>
        </w:rPr>
      </w:pPr>
    </w:p>
    <w:p w14:paraId="7879C7CB">
      <w:pPr>
        <w:pageBreakBefore w:val="0"/>
        <w:kinsoku/>
        <w:wordWrap/>
        <w:topLinePunct w:val="0"/>
        <w:bidi w:val="0"/>
        <w:spacing w:line="560" w:lineRule="exact"/>
        <w:jc w:val="center"/>
        <w:outlineLvl w:val="1"/>
        <w:rPr>
          <w:rFonts w:hint="eastAsia" w:ascii="宋体" w:hAnsi="宋体" w:eastAsia="宋体" w:cs="宋体"/>
          <w:color w:val="auto"/>
          <w:sz w:val="24"/>
          <w:szCs w:val="24"/>
          <w:highlight w:val="none"/>
        </w:rPr>
      </w:pPr>
      <w:bookmarkStart w:id="43" w:name="_Toc8691"/>
      <w:bookmarkStart w:id="44" w:name="_Toc12751"/>
      <w:bookmarkStart w:id="45" w:name="_Toc419227523"/>
      <w:bookmarkStart w:id="46" w:name="_Toc31926"/>
      <w:bookmarkStart w:id="47" w:name="_Toc22186"/>
      <w:bookmarkStart w:id="48" w:name="_Toc7739"/>
      <w:bookmarkStart w:id="49" w:name="_Toc48729381"/>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的提交</w:t>
      </w:r>
      <w:bookmarkEnd w:id="43"/>
      <w:bookmarkEnd w:id="44"/>
      <w:bookmarkEnd w:id="45"/>
      <w:bookmarkEnd w:id="46"/>
      <w:bookmarkEnd w:id="47"/>
      <w:bookmarkEnd w:id="48"/>
      <w:bookmarkEnd w:id="49"/>
    </w:p>
    <w:p w14:paraId="4449D9FB">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的密封、标记和递交</w:t>
      </w:r>
    </w:p>
    <w:p w14:paraId="2F5F0939">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供应商应将</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正本和全部副本分别用信封密封，并在封口处加盖公章，标明</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、供应商名称、报价项目名称及“正本”或“副本”字样。</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未密封将导致</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被拒绝。</w:t>
      </w:r>
    </w:p>
    <w:p w14:paraId="1629F430">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每一信封密封处应注明“于[202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  月   日] [   午   ：   ]之前（指</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邀请中规定的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日期及时间）不准启封”的字样，并加盖供应商公章。</w:t>
      </w:r>
    </w:p>
    <w:p w14:paraId="4625A770">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11.3如果未按上述规定进行密封和标记，采购代理机构将不承担由此造成的对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的误投或提前拆封的责任。</w:t>
      </w:r>
    </w:p>
    <w:p w14:paraId="0B3104EF">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邀请中规定的截止时间前送达，迟到的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为无效文件, 将被拒收。</w:t>
      </w:r>
    </w:p>
    <w:p w14:paraId="5D66E5B6">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11.5供应商在提交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截止时间前，可以对所提交的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进行补充、修改或者撤回，并书面通知采购人、采购代理机构。补充、修改的内容和撤回通知应当按本须知要求签署、盖章、密封，并作为</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的组成部分。补充、修改的内容与</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不一致的，以补充、修改的内容为准。</w:t>
      </w:r>
    </w:p>
    <w:p w14:paraId="6EAF2A34">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11.6供应商在提交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截止时间后不得修改、撤回</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。供应商在提交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截止时间后修改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被拒绝。</w:t>
      </w:r>
    </w:p>
    <w:p w14:paraId="27BDF7BE">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11.7要求</w:t>
      </w:r>
    </w:p>
    <w:p w14:paraId="5BDEB23C">
      <w:pPr>
        <w:keepNext w:val="0"/>
        <w:keepLines w:val="0"/>
        <w:pageBreakBefore w:val="0"/>
        <w:kinsoku/>
        <w:wordWrap/>
        <w:overflowPunct/>
        <w:topLinePunct w:val="0"/>
        <w:bidi w:val="0"/>
        <w:adjustRightIn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（1）供应商必须根据</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中载明的资格要求，在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中按本文件第二章第3.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条规定提供相应的证明材料，供应商未按</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要求提供证明材料的，将认定为该项资格条件不符合。</w:t>
      </w:r>
    </w:p>
    <w:p w14:paraId="6F773A10">
      <w:pPr>
        <w:keepNext w:val="0"/>
        <w:keepLines w:val="0"/>
        <w:pageBreakBefore w:val="0"/>
        <w:kinsoku/>
        <w:wordWrap/>
        <w:overflowPunct/>
        <w:topLinePunct w:val="0"/>
        <w:bidi w:val="0"/>
        <w:adjustRightIn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（2）供应商必须根据</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中载明的技术和商务要求，在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中按规定提供相应的证明材料：属于实质性要求、不满足即为无效文件条款的，必须提供相应的证明材料，未按</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要求提供证明材料的，认定为该项技术指标或商务条件不符合。</w:t>
      </w:r>
    </w:p>
    <w:p w14:paraId="7E2B0493">
      <w:pPr>
        <w:keepNext w:val="0"/>
        <w:keepLines w:val="0"/>
        <w:pageBreakBefore w:val="0"/>
        <w:kinsoku/>
        <w:wordWrap/>
        <w:overflowPunct/>
        <w:topLinePunct w:val="0"/>
        <w:bidi w:val="0"/>
        <w:spacing w:line="560" w:lineRule="exact"/>
        <w:ind w:firstLine="480" w:firstLineChars="200"/>
        <w:jc w:val="center"/>
        <w:textAlignment w:val="auto"/>
        <w:outlineLvl w:val="1"/>
        <w:rPr>
          <w:rFonts w:hint="eastAsia" w:ascii="宋体" w:hAnsi="宋体" w:eastAsia="宋体" w:cs="宋体"/>
          <w:color w:val="auto"/>
          <w:sz w:val="24"/>
          <w:szCs w:val="24"/>
          <w:highlight w:val="none"/>
        </w:rPr>
      </w:pPr>
      <w:bookmarkStart w:id="50" w:name="_Toc4080"/>
      <w:bookmarkStart w:id="51" w:name="_Toc419227524"/>
      <w:bookmarkStart w:id="52" w:name="_Toc48729382"/>
      <w:bookmarkStart w:id="53" w:name="_Toc752"/>
      <w:bookmarkStart w:id="54" w:name="_Toc7756"/>
      <w:bookmarkStart w:id="55" w:name="_Toc12884"/>
      <w:bookmarkStart w:id="56" w:name="_Toc26976"/>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程序</w:t>
      </w:r>
      <w:bookmarkEnd w:id="50"/>
      <w:bookmarkEnd w:id="51"/>
      <w:bookmarkEnd w:id="52"/>
      <w:bookmarkEnd w:id="53"/>
      <w:bookmarkEnd w:id="54"/>
      <w:bookmarkEnd w:id="55"/>
      <w:bookmarkEnd w:id="56"/>
    </w:p>
    <w:p w14:paraId="0E5119F9">
      <w:pPr>
        <w:keepNext w:val="0"/>
        <w:keepLines w:val="0"/>
        <w:pageBreakBefore w:val="0"/>
        <w:kinsoku/>
        <w:wordWrap/>
        <w:overflowPunct/>
        <w:topLinePunct w:val="0"/>
        <w:bidi w:val="0"/>
        <w:spacing w:line="560" w:lineRule="exact"/>
        <w:ind w:left="99" w:leftChars="47"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 供应商提交</w:t>
      </w:r>
      <w:r>
        <w:rPr>
          <w:rFonts w:hint="eastAsia" w:ascii="宋体" w:hAnsi="宋体" w:eastAsia="宋体" w:cs="宋体"/>
          <w:color w:val="auto"/>
          <w:sz w:val="24"/>
          <w:szCs w:val="24"/>
          <w:highlight w:val="none"/>
          <w:lang w:eastAsia="zh-CN"/>
        </w:rPr>
        <w:t>投标文件</w:t>
      </w:r>
    </w:p>
    <w:p w14:paraId="3096D7C2">
      <w:pPr>
        <w:keepNext w:val="0"/>
        <w:keepLines w:val="0"/>
        <w:pageBreakBefore w:val="0"/>
        <w:kinsoku/>
        <w:wordWrap/>
        <w:overflowPunct/>
        <w:topLinePunct w:val="0"/>
        <w:bidi w:val="0"/>
        <w:spacing w:line="560" w:lineRule="exact"/>
        <w:ind w:left="99" w:leftChars="4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12.1供应商须编制由本须知第8条规定文件组成的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一份，文件应用中文书写，正本1份，副本7份。</w:t>
      </w:r>
    </w:p>
    <w:p w14:paraId="2D006862">
      <w:pPr>
        <w:keepNext w:val="0"/>
        <w:keepLines w:val="0"/>
        <w:pageBreakBefore w:val="0"/>
        <w:kinsoku/>
        <w:wordWrap/>
        <w:overflowPunct/>
        <w:topLinePunct w:val="0"/>
        <w:bidi w:val="0"/>
        <w:spacing w:line="560" w:lineRule="exact"/>
        <w:ind w:left="99" w:leftChars="4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应由供应商授权代表签名并加盖公章。</w:t>
      </w:r>
    </w:p>
    <w:p w14:paraId="672C832B">
      <w:pPr>
        <w:keepNext w:val="0"/>
        <w:keepLines w:val="0"/>
        <w:pageBreakBefore w:val="0"/>
        <w:kinsoku/>
        <w:wordWrap/>
        <w:overflowPunct/>
        <w:topLinePunct w:val="0"/>
        <w:bidi w:val="0"/>
        <w:spacing w:line="560" w:lineRule="exact"/>
        <w:ind w:left="99" w:leftChars="4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12.3本次</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服务报价使用货币为人民币。</w:t>
      </w:r>
    </w:p>
    <w:p w14:paraId="245B4B59">
      <w:pPr>
        <w:keepNext w:val="0"/>
        <w:keepLines w:val="0"/>
        <w:pageBreakBefore w:val="0"/>
        <w:kinsoku/>
        <w:wordWrap/>
        <w:overflowPunct/>
        <w:topLinePunct w:val="0"/>
        <w:bidi w:val="0"/>
        <w:spacing w:line="560" w:lineRule="exact"/>
        <w:ind w:left="99" w:leftChars="4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12.4供应商应提交证明其提供服务符合</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，该文件可以是文字资料、图纸和数据，并须提供详细描述。</w:t>
      </w:r>
    </w:p>
    <w:p w14:paraId="607851FF">
      <w:pPr>
        <w:keepNext w:val="0"/>
        <w:keepLines w:val="0"/>
        <w:pageBreakBefore w:val="0"/>
        <w:kinsoku/>
        <w:wordWrap/>
        <w:overflowPunct/>
        <w:topLinePunct w:val="0"/>
        <w:bidi w:val="0"/>
        <w:spacing w:line="560" w:lineRule="exact"/>
        <w:ind w:left="99" w:leftChars="4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须以书面形式提交。</w:t>
      </w:r>
    </w:p>
    <w:p w14:paraId="3289223A">
      <w:pPr>
        <w:keepNext w:val="0"/>
        <w:keepLines w:val="0"/>
        <w:pageBreakBefore w:val="0"/>
        <w:kinsoku/>
        <w:wordWrap/>
        <w:overflowPunct/>
        <w:topLinePunct w:val="0"/>
        <w:bidi w:val="0"/>
        <w:spacing w:line="560" w:lineRule="exact"/>
        <w:ind w:left="99" w:leftChars="47"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13  </w:t>
      </w:r>
      <w:r>
        <w:rPr>
          <w:rFonts w:hint="eastAsia" w:ascii="宋体" w:hAnsi="宋体" w:eastAsia="宋体" w:cs="宋体"/>
          <w:color w:val="auto"/>
          <w:sz w:val="24"/>
          <w:szCs w:val="24"/>
          <w:highlight w:val="none"/>
          <w:lang w:eastAsia="zh-CN"/>
        </w:rPr>
        <w:t>招标</w:t>
      </w:r>
    </w:p>
    <w:p w14:paraId="7D4C47FD">
      <w:pPr>
        <w:keepNext w:val="0"/>
        <w:keepLines w:val="0"/>
        <w:pageBreakBefore w:val="0"/>
        <w:kinsoku/>
        <w:wordWrap/>
        <w:overflowPunct/>
        <w:topLinePunct w:val="0"/>
        <w:bidi w:val="0"/>
        <w:spacing w:line="560" w:lineRule="exact"/>
        <w:ind w:left="99" w:leftChars="4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在进入</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阶段之前，</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将依据供应商提交的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，审查其合法资格、财务和履约能力等。如果供应商无资格履行合同，其所提交的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将按无效文件处理。</w:t>
      </w:r>
    </w:p>
    <w:p w14:paraId="26B8E092">
      <w:pPr>
        <w:keepNext w:val="0"/>
        <w:keepLines w:val="0"/>
        <w:pageBreakBefore w:val="0"/>
        <w:kinsoku/>
        <w:wordWrap/>
        <w:overflowPunct/>
        <w:topLinePunct w:val="0"/>
        <w:bidi w:val="0"/>
        <w:spacing w:line="560" w:lineRule="exact"/>
        <w:ind w:left="99" w:leftChars="4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13.2 </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还将确定每一供应商提交的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是否对</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的要求做出实质性响应，没有实质性响应的文件将不进入</w:t>
      </w:r>
      <w:r>
        <w:rPr>
          <w:rFonts w:hint="eastAsia" w:ascii="宋体" w:hAnsi="宋体" w:eastAsia="宋体" w:cs="宋体"/>
          <w:color w:val="auto"/>
          <w:sz w:val="24"/>
          <w:szCs w:val="24"/>
          <w:highlight w:val="none"/>
          <w:lang w:val="en-US" w:eastAsia="zh-CN"/>
        </w:rPr>
        <w:t>评分</w:t>
      </w:r>
      <w:r>
        <w:rPr>
          <w:rFonts w:hint="eastAsia" w:ascii="宋体" w:hAnsi="宋体" w:eastAsia="宋体" w:cs="宋体"/>
          <w:color w:val="auto"/>
          <w:sz w:val="24"/>
          <w:szCs w:val="24"/>
          <w:highlight w:val="none"/>
        </w:rPr>
        <w:t>阶段。</w:t>
      </w:r>
    </w:p>
    <w:p w14:paraId="142363E8">
      <w:pPr>
        <w:keepNext w:val="0"/>
        <w:keepLines w:val="0"/>
        <w:pageBreakBefore w:val="0"/>
        <w:kinsoku/>
        <w:wordWrap/>
        <w:overflowPunct/>
        <w:topLinePunct w:val="0"/>
        <w:bidi w:val="0"/>
        <w:spacing w:line="560" w:lineRule="exact"/>
        <w:ind w:left="99" w:leftChars="4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采购代理机构根据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服务和服务的特点依法组建</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由技术或经济或法律方面的专家和采购人代表组成。成员为7人或以上单数组成，专家不能少于三分之二。在</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后的适当时间里由</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进行审查、质疑、评估和比较，并做出授予合同的建议。</w:t>
      </w:r>
    </w:p>
    <w:p w14:paraId="53631F22">
      <w:pPr>
        <w:keepNext w:val="0"/>
        <w:keepLines w:val="0"/>
        <w:pageBreakBefore w:val="0"/>
        <w:kinsoku/>
        <w:wordWrap/>
        <w:overflowPunct/>
        <w:topLinePunct w:val="0"/>
        <w:bidi w:val="0"/>
        <w:spacing w:line="560" w:lineRule="exact"/>
        <w:ind w:left="99" w:leftChars="4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过程中若发现供应商所提供的资料为虚假资料，该供应商的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按无效文件处理。</w:t>
      </w:r>
    </w:p>
    <w:p w14:paraId="1ED99695">
      <w:pPr>
        <w:keepNext w:val="0"/>
        <w:keepLines w:val="0"/>
        <w:pageBreakBefore w:val="0"/>
        <w:kinsoku/>
        <w:wordWrap/>
        <w:overflowPunct/>
        <w:topLinePunct w:val="0"/>
        <w:bidi w:val="0"/>
        <w:spacing w:line="560" w:lineRule="exact"/>
        <w:ind w:firstLine="480" w:firstLineChars="200"/>
        <w:jc w:val="center"/>
        <w:textAlignment w:val="auto"/>
        <w:outlineLvl w:val="1"/>
        <w:rPr>
          <w:rFonts w:hint="eastAsia" w:ascii="宋体" w:hAnsi="宋体" w:eastAsia="宋体" w:cs="宋体"/>
          <w:color w:val="auto"/>
          <w:sz w:val="24"/>
          <w:szCs w:val="24"/>
          <w:highlight w:val="none"/>
        </w:rPr>
      </w:pPr>
      <w:bookmarkStart w:id="57" w:name="_Toc20814"/>
      <w:bookmarkStart w:id="58" w:name="_Toc24339"/>
      <w:bookmarkStart w:id="59" w:name="_Toc28496"/>
      <w:bookmarkStart w:id="60" w:name="_Toc48729383"/>
      <w:bookmarkStart w:id="61" w:name="_Toc30004"/>
      <w:bookmarkStart w:id="62" w:name="_Toc419227525"/>
      <w:bookmarkStart w:id="63" w:name="_Toc14630"/>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的评估和比较</w:t>
      </w:r>
      <w:bookmarkEnd w:id="57"/>
      <w:bookmarkEnd w:id="58"/>
      <w:bookmarkEnd w:id="59"/>
      <w:bookmarkEnd w:id="60"/>
      <w:bookmarkEnd w:id="61"/>
      <w:bookmarkEnd w:id="62"/>
      <w:bookmarkEnd w:id="63"/>
    </w:p>
    <w:p w14:paraId="3CDC9E40">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的初审</w:t>
      </w:r>
    </w:p>
    <w:p w14:paraId="53425A71">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对所有供应商的评估，都采用相同的程序和标准。评议过程将严格按照</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的要求和条件进行。</w:t>
      </w:r>
    </w:p>
    <w:p w14:paraId="64E6B3B6">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的审查、澄清、评估和比较以及推荐成交候选人的一切情况都不得透露给任一供应商或与上述</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工作无关的人员。</w:t>
      </w:r>
    </w:p>
    <w:p w14:paraId="3508CD9A">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在对供应商进行</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资格审查、实质响应性审查时，可以要求供应商对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中含义不明确、同类问题表述不一致或者有明显文字和计算错误的内容等作出必要的澄清、说明或者更正。供应商的澄清、说明或者更正不得超出</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的范围或者改变</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的实质性内容。</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要求供应商澄清、说明或者更正</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当以书面形式作出。供应商按要求进行澄清的，采购人以澄清内容为准进行验收；供应商未按要求进行澄清的，采购人以报价描述、证明材料中有利于采购人的内容进行验收。供应商按要求进行澄清的，采购人以澄清内容为准进行验收；供应商未按要求进行澄清的，采购人以报价描述、证明材料中有利于采购人的内容进行验收。</w:t>
      </w:r>
    </w:p>
    <w:p w14:paraId="54A88380">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供应商的澄清、说明或者更正应当由法定代表人或其授权代表签字或者加盖公章。由授权代表签字的，应当附法定代表人授权书。供应商若为自然人的，应当由本人签字并附身份证明。</w:t>
      </w:r>
    </w:p>
    <w:p w14:paraId="15FAC077">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供应商任何试图影响</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的评估、比较或者推荐候选人的行为，都将导致其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被拒绝。</w:t>
      </w:r>
    </w:p>
    <w:p w14:paraId="01469C7A">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将对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进行检查，以确定</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是否完整、有无计算上的错误、文件是否已正确签署。评审专家应当遵守评审工作纪律，不得泄露评审情况和评审中获悉的商业秘密。</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在评审过程中发现供应商有行贿、提供虚假材料或者串通等违法行为的，应当及时向财政部门报告。评审专家在评审过程中受到非法干涉的，应当及时向财政、监察等部门举报。</w:t>
      </w:r>
    </w:p>
    <w:p w14:paraId="666B91FA">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算术错误将按以下方法更正：</w:t>
      </w:r>
    </w:p>
    <w:p w14:paraId="3C9B08DA">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中报价一览表内容与</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中明细表内容不一致的，以报价一览表为准。</w:t>
      </w:r>
    </w:p>
    <w:p w14:paraId="623262F9">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的大写金额和小写金额不一致的，以大写金额为准；总价金额与按单价汇总金额不一致的，以单价金额计算结果为准；单价金额小数点有明显错位的，应以总价为准，并修改单价；对不同文字文本</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的解释发生异议的，以中文文本为准。</w:t>
      </w:r>
    </w:p>
    <w:p w14:paraId="1E080F78">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如果供应商不接受按上述方法对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中的算术错误进行更正，其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将被拒绝。</w:t>
      </w:r>
    </w:p>
    <w:p w14:paraId="2FFC83A9">
      <w:pPr>
        <w:keepNext w:val="0"/>
        <w:keepLines w:val="0"/>
        <w:pageBreakBefore w:val="0"/>
        <w:tabs>
          <w:tab w:val="center" w:pos="4437"/>
        </w:tabs>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15.3资格性检查和符合性检查 </w:t>
      </w:r>
      <w:r>
        <w:rPr>
          <w:rFonts w:hint="eastAsia" w:ascii="宋体" w:hAnsi="宋体" w:eastAsia="宋体" w:cs="宋体"/>
          <w:color w:val="auto"/>
          <w:sz w:val="24"/>
          <w:szCs w:val="24"/>
          <w:highlight w:val="none"/>
        </w:rPr>
        <w:tab/>
      </w:r>
    </w:p>
    <w:p w14:paraId="75DDC576">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15.3.1资格性检查。依据法律法规和</w:t>
      </w:r>
      <w:r>
        <w:rPr>
          <w:rFonts w:hint="eastAsia" w:ascii="宋体" w:hAnsi="宋体" w:cs="宋体"/>
          <w:color w:val="auto"/>
          <w:sz w:val="24"/>
          <w:szCs w:val="24"/>
          <w:highlight w:val="none"/>
          <w:lang w:eastAsia="zh-CN"/>
        </w:rPr>
        <w:t>公开招标文件</w:t>
      </w:r>
      <w:r>
        <w:rPr>
          <w:rFonts w:hint="eastAsia" w:ascii="宋体" w:hAnsi="宋体" w:eastAsia="宋体" w:cs="宋体"/>
          <w:color w:val="auto"/>
          <w:sz w:val="24"/>
          <w:szCs w:val="24"/>
          <w:highlight w:val="none"/>
        </w:rPr>
        <w:t>的规定，在对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详细评估之前，</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将依据供应商提交的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按供应商须知前附表第2项所述的资格标准对供应商进行资格审查，以确定其是否具备报价资格。如果供应商不具备报价资格，不满足</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所规定的资格标准或提供资格证明文件不全的, 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将按无效文件处理。</w:t>
      </w:r>
    </w:p>
    <w:p w14:paraId="217707E0">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15.3.2符合性检查。依据</w:t>
      </w:r>
      <w:r>
        <w:rPr>
          <w:rFonts w:hint="eastAsia" w:ascii="宋体" w:hAnsi="宋体" w:cs="宋体"/>
          <w:color w:val="auto"/>
          <w:sz w:val="24"/>
          <w:szCs w:val="24"/>
          <w:highlight w:val="none"/>
          <w:lang w:eastAsia="zh-CN"/>
        </w:rPr>
        <w:t>公开招标文件</w:t>
      </w:r>
      <w:r>
        <w:rPr>
          <w:rFonts w:hint="eastAsia" w:ascii="宋体" w:hAnsi="宋体" w:eastAsia="宋体" w:cs="宋体"/>
          <w:color w:val="auto"/>
          <w:sz w:val="24"/>
          <w:szCs w:val="24"/>
          <w:highlight w:val="none"/>
        </w:rPr>
        <w:t>的规定，</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还将从</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的有效性、完整性和对</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的响应程度进行审查，以确定是否符合对</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的实质性要求作出响应。实质性偏离是指：（1）实质性影响合同的范围、质量和履行；（2）实质性违背</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，限制了采购人的权利和</w:t>
      </w:r>
      <w:r>
        <w:rPr>
          <w:rFonts w:hint="eastAsia" w:ascii="宋体" w:hAnsi="宋体" w:eastAsia="宋体" w:cs="宋体"/>
          <w:color w:val="auto"/>
          <w:sz w:val="24"/>
          <w:szCs w:val="24"/>
          <w:highlight w:val="none"/>
          <w:lang w:eastAsia="zh-CN"/>
        </w:rPr>
        <w:t>入围供应商</w:t>
      </w:r>
      <w:r>
        <w:rPr>
          <w:rFonts w:hint="eastAsia" w:ascii="宋体" w:hAnsi="宋体" w:eastAsia="宋体" w:cs="宋体"/>
          <w:color w:val="auto"/>
          <w:sz w:val="24"/>
          <w:szCs w:val="24"/>
          <w:highlight w:val="none"/>
        </w:rPr>
        <w:t>合同项下的义务；（3）不公正地影响了其它作出实质性响应的供应商的竞争地位。对没有实质性响应的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将不进行评估，其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将被拒绝。凡有下列情况之一者，</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也将被视为未实质性响应</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要求，按无效文件处理：</w:t>
      </w:r>
    </w:p>
    <w:p w14:paraId="208DF289">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详见须知前附表</w:t>
      </w:r>
    </w:p>
    <w:p w14:paraId="196D4F10">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决定</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的响应性只根据</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本身的内容，而不寻求其他的外部证据。</w:t>
      </w:r>
    </w:p>
    <w:p w14:paraId="74B9B963">
      <w:pPr>
        <w:pStyle w:val="16"/>
        <w:keepNext w:val="0"/>
        <w:keepLines w:val="0"/>
        <w:pageBreakBefore w:val="0"/>
        <w:kinsoku/>
        <w:wordWrap/>
        <w:overflowPunct/>
        <w:topLinePunct w:val="0"/>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的修改</w:t>
      </w:r>
    </w:p>
    <w:p w14:paraId="008890F2">
      <w:pPr>
        <w:pStyle w:val="16"/>
        <w:keepNext w:val="0"/>
        <w:keepLines w:val="0"/>
        <w:pageBreakBefore w:val="0"/>
        <w:kinsoku/>
        <w:wordWrap/>
        <w:overflowPunct/>
        <w:topLinePunct w:val="0"/>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过程中，</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可以根据</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情况实质性变动采购需求中的技术、服务要求以及合同草案条款，但不得变动</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中的其他内容。实质性变动的内容，须经采购人代表确认。</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过程中对</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作出的实质性变动是</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的有效组成部分，</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将及时以书面形式同时通知所有参加</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的供应商。</w:t>
      </w:r>
    </w:p>
    <w:p w14:paraId="1534DA02">
      <w:pPr>
        <w:pStyle w:val="16"/>
        <w:keepNext w:val="0"/>
        <w:keepLines w:val="0"/>
        <w:pageBreakBefore w:val="0"/>
        <w:kinsoku/>
        <w:wordWrap/>
        <w:overflowPunct/>
        <w:topLinePunct w:val="0"/>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的变动情况和</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的要求重新提交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，并由其法定代表人或授权代表签名或者加盖公章。由授权代表签名的，应当附法定代表人授权书。</w:t>
      </w:r>
    </w:p>
    <w:p w14:paraId="3C5E163A">
      <w:pPr>
        <w:pStyle w:val="16"/>
        <w:keepNext w:val="0"/>
        <w:keepLines w:val="0"/>
        <w:pageBreakBefore w:val="0"/>
        <w:kinsoku/>
        <w:wordWrap/>
        <w:overflowPunct/>
        <w:topLinePunct w:val="0"/>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结束后，所有继续参加</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的供应商应在规定时间内提交最后报价。</w:t>
      </w:r>
    </w:p>
    <w:p w14:paraId="0A2CF55A">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17.比较与评价</w:t>
      </w:r>
    </w:p>
    <w:p w14:paraId="4E7A8789">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17.1供应商的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符合</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评估以</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满足</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全部实质性要求且按评审因素的量化指标评审得分由</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rPr>
        <w:t>至</w:t>
      </w:r>
      <w:r>
        <w:rPr>
          <w:rFonts w:hint="eastAsia" w:ascii="宋体" w:hAnsi="宋体" w:cs="宋体"/>
          <w:color w:val="auto"/>
          <w:sz w:val="24"/>
          <w:szCs w:val="24"/>
          <w:highlight w:val="none"/>
          <w:lang w:val="en-US" w:eastAsia="zh-CN"/>
        </w:rPr>
        <w:t>低</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前2</w:t>
      </w:r>
      <w:r>
        <w:rPr>
          <w:rFonts w:hint="eastAsia" w:ascii="宋体" w:hAnsi="宋体" w:eastAsia="宋体" w:cs="宋体"/>
          <w:color w:val="auto"/>
          <w:sz w:val="24"/>
          <w:szCs w:val="24"/>
          <w:highlight w:val="none"/>
        </w:rPr>
        <w:t>家供应商为</w:t>
      </w:r>
      <w:r>
        <w:rPr>
          <w:rFonts w:hint="eastAsia" w:ascii="宋体" w:hAnsi="宋体" w:eastAsia="宋体" w:cs="宋体"/>
          <w:color w:val="auto"/>
          <w:sz w:val="24"/>
          <w:szCs w:val="24"/>
          <w:highlight w:val="none"/>
          <w:lang w:eastAsia="zh-CN"/>
        </w:rPr>
        <w:t>入围候选供应商</w:t>
      </w:r>
      <w:r>
        <w:rPr>
          <w:rFonts w:hint="eastAsia" w:ascii="宋体" w:hAnsi="宋体" w:eastAsia="宋体" w:cs="宋体"/>
          <w:color w:val="auto"/>
          <w:sz w:val="24"/>
          <w:szCs w:val="24"/>
          <w:highlight w:val="none"/>
        </w:rPr>
        <w:t>的原则。</w:t>
      </w:r>
    </w:p>
    <w:p w14:paraId="72F6A610">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对漏（缺）报项的处理：</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中要求列入报价的费用，漏（缺）报的视同已含在报价总价中。但在评估时取有效供应商该项最高报价加入评估价进行评估。对多报项及赠送项的价格评估时不予核减，全部进入评估价评议。</w:t>
      </w:r>
    </w:p>
    <w:p w14:paraId="47A6262A">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 最后报价是供应商</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的有效组成部分。如果供应商的最后报价明显低于其他最后报价，使得其最后报价有可能影响商品或服务质量或者不能诚信履约的，供应商应当按照</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要求，在规定时间内作出书面说明，必要时提交相关证明材料；供应商不能合理说明其报价合理性的，</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可以做无效</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和无效报价处理。</w:t>
      </w:r>
    </w:p>
    <w:p w14:paraId="3D4E9176">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17.4 </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不能详细列明采购标的的技术、服务要求，需经</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由供应商提供最终设计方案或解决方案的，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结束后，</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应当按照少数服从多数的原则投票推荐2家供应商的设计方案或者解决方案，并要求其在规定时间内提交最后报价。</w:t>
      </w:r>
    </w:p>
    <w:p w14:paraId="0D2BC3E5">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 其他要求事项：采购人、采购代理机构不得向</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中的评审专家作倾向性、误导性的解释或者说明。</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成员应当按照客观、公正、审慎的原则，根据</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规定的评审程序、评审方法和评审标准进行独立评审。未实质性响应</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按无效响应处理，</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应当告知提交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的供应商。</w:t>
      </w:r>
    </w:p>
    <w:p w14:paraId="12BED7EB">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成员应当在评审报告上签字，对自己的评审意见承担法律责任。对评审报告有异议的，应当在评审报告上签署不同意见，并说明理由，否则视为同意评审报告。</w:t>
      </w:r>
    </w:p>
    <w:p w14:paraId="7D977CB1">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p>
    <w:p w14:paraId="4D5B1543">
      <w:pPr>
        <w:keepNext w:val="0"/>
        <w:keepLines w:val="0"/>
        <w:pageBreakBefore w:val="0"/>
        <w:kinsoku/>
        <w:wordWrap/>
        <w:overflowPunct/>
        <w:topLinePunct w:val="0"/>
        <w:bidi w:val="0"/>
        <w:spacing w:line="560" w:lineRule="exact"/>
        <w:ind w:firstLine="480" w:firstLineChars="200"/>
        <w:jc w:val="center"/>
        <w:textAlignment w:val="auto"/>
        <w:outlineLvl w:val="1"/>
        <w:rPr>
          <w:rFonts w:hint="eastAsia" w:ascii="宋体" w:hAnsi="宋体" w:eastAsia="宋体" w:cs="宋体"/>
          <w:color w:val="auto"/>
          <w:sz w:val="24"/>
          <w:szCs w:val="24"/>
          <w:highlight w:val="none"/>
        </w:rPr>
      </w:pPr>
      <w:bookmarkStart w:id="64" w:name="_Toc419227526"/>
      <w:bookmarkStart w:id="65" w:name="_Toc18416"/>
      <w:bookmarkStart w:id="66" w:name="_Toc1586"/>
      <w:bookmarkStart w:id="67" w:name="_Toc3595"/>
      <w:bookmarkStart w:id="68" w:name="_Toc24451"/>
      <w:bookmarkStart w:id="69" w:name="_Toc48729384"/>
      <w:bookmarkStart w:id="70" w:name="_Toc22770"/>
      <w:r>
        <w:rPr>
          <w:rFonts w:hint="eastAsia" w:ascii="宋体" w:hAnsi="宋体" w:eastAsia="宋体" w:cs="宋体"/>
          <w:color w:val="auto"/>
          <w:sz w:val="24"/>
          <w:szCs w:val="24"/>
          <w:highlight w:val="none"/>
        </w:rPr>
        <w:t>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成交与签订合同</w:t>
      </w:r>
      <w:bookmarkEnd w:id="64"/>
      <w:bookmarkEnd w:id="65"/>
      <w:bookmarkEnd w:id="66"/>
      <w:bookmarkEnd w:id="67"/>
      <w:bookmarkEnd w:id="68"/>
      <w:bookmarkEnd w:id="69"/>
      <w:bookmarkEnd w:id="70"/>
    </w:p>
    <w:p w14:paraId="1E786CA2">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18.成交准则</w:t>
      </w:r>
    </w:p>
    <w:p w14:paraId="11956E3B">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18.1供应商的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满足</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全部实质性要求，</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评估以符合采购要求、质量和服务</w:t>
      </w:r>
      <w:r>
        <w:rPr>
          <w:rFonts w:hint="eastAsia" w:ascii="宋体" w:hAnsi="宋体" w:eastAsia="宋体" w:cs="宋体"/>
          <w:bCs/>
          <w:color w:val="auto"/>
          <w:kern w:val="0"/>
          <w:sz w:val="24"/>
          <w:szCs w:val="24"/>
          <w:highlight w:val="none"/>
        </w:rPr>
        <w:t>均能满足</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kern w:val="0"/>
          <w:sz w:val="24"/>
          <w:szCs w:val="24"/>
          <w:highlight w:val="none"/>
        </w:rPr>
        <w:t>实质性响应要求</w:t>
      </w:r>
      <w:r>
        <w:rPr>
          <w:rFonts w:hint="eastAsia" w:ascii="宋体" w:hAnsi="宋体" w:eastAsia="宋体" w:cs="宋体"/>
          <w:bCs/>
          <w:color w:val="auto"/>
          <w:sz w:val="24"/>
          <w:szCs w:val="24"/>
          <w:highlight w:val="none"/>
        </w:rPr>
        <w:t>且得分最高成交为原则。</w:t>
      </w:r>
    </w:p>
    <w:p w14:paraId="6670251A">
      <w:pPr>
        <w:keepNext w:val="0"/>
        <w:keepLines w:val="0"/>
        <w:pageBreakBefore w:val="0"/>
        <w:tabs>
          <w:tab w:val="left" w:pos="2070"/>
        </w:tabs>
        <w:kinsoku/>
        <w:wordWrap/>
        <w:overflowPunct/>
        <w:topLinePunct w:val="0"/>
        <w:bidi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 成交通知</w:t>
      </w:r>
      <w:r>
        <w:rPr>
          <w:rFonts w:hint="eastAsia" w:ascii="宋体" w:hAnsi="宋体" w:eastAsia="宋体" w:cs="宋体"/>
          <w:bCs/>
          <w:color w:val="auto"/>
          <w:sz w:val="24"/>
          <w:szCs w:val="24"/>
          <w:highlight w:val="none"/>
        </w:rPr>
        <w:tab/>
      </w:r>
    </w:p>
    <w:p w14:paraId="3A5BF2F2">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19.1 评审结束后，评审结果经采购人确认后2个工作日内，采购代理机构应在刊登本采购项目采购公告的媒介上对成交结果进行公告，公示期为1个工作日，同时向</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发出成交通知书，并将</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随成交结果同时公告。成交通知书对采购人和</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具有同等法律效力。成交通知书发出后，采购人改变成交结果，或者</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放弃成交，应按相关法律、规章、规范性文件的要求承担相应的法律责任。供应商对成交结果公告有异议的，应当在知道或应当知道其权益受到损害之日起7个工作日内，以书面形式向采购人或采购代理机构提出质疑。</w:t>
      </w:r>
    </w:p>
    <w:p w14:paraId="64F2AEAA">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19.2 《成交通知书》发出同时应书面通知没有成交的其它供应商。</w:t>
      </w:r>
    </w:p>
    <w:p w14:paraId="7545A45D">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19.3 《成交通知书》将作为签订合同的依据。《合同》签订后，《成交通知书》成为《合同》的一部分。</w:t>
      </w:r>
    </w:p>
    <w:p w14:paraId="6155818B">
      <w:pPr>
        <w:pStyle w:val="143"/>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20.签订合同</w:t>
      </w:r>
    </w:p>
    <w:p w14:paraId="150D7DC3">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20.1采购人、</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在《成交通知书》发出之日起30日内，根据</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确定的合同文本以及采购标的、规格型号、采购金额、采购数量、技术和服务要求等事项签订合同。采购人不得向</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提出超出</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以外的任何要求作为签订合同的条件，不得与</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订立背离</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确定的合同文本以及采购标的、规格型号、采购金额、采购数量、技术和服务要求等实质性内容的协议。双方所签订的合同不得对</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和</w:t>
      </w:r>
      <w:r>
        <w:rPr>
          <w:rFonts w:hint="eastAsia" w:ascii="宋体" w:hAnsi="宋体" w:eastAsia="宋体" w:cs="宋体"/>
          <w:bCs/>
          <w:color w:val="auto"/>
          <w:sz w:val="24"/>
          <w:szCs w:val="24"/>
          <w:highlight w:val="none"/>
          <w:lang w:eastAsia="zh-CN"/>
        </w:rPr>
        <w:t>入围供应商投标文件</w:t>
      </w:r>
      <w:r>
        <w:rPr>
          <w:rFonts w:hint="eastAsia" w:ascii="宋体" w:hAnsi="宋体" w:eastAsia="宋体" w:cs="宋体"/>
          <w:bCs/>
          <w:color w:val="auto"/>
          <w:sz w:val="24"/>
          <w:szCs w:val="24"/>
          <w:highlight w:val="none"/>
        </w:rPr>
        <w:t>作实质性修改。</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逾期不与采购人签订采购合同的，将视为自动放弃成交权，采购代理机构将按照有关法律规定承担相应的法律责任。若采购人逾期不与</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签订合同的，按政府采购的有关规定处理。</w:t>
      </w:r>
    </w:p>
    <w:p w14:paraId="28581682">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20.2</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的修改文件、</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、补充或修改的文件及澄清或承诺文件等，均为双方签订《合同》的组成部分，并与《合同》一并作为本</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所列采购项目的互补性法律文件，与《合同》具有同等法律效力。</w:t>
      </w:r>
    </w:p>
    <w:p w14:paraId="0D386D3F">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20.3政府采购合同履行中，采购人需追加与合同标的相同的货物、工程或者服务的，在不改变合同其他条款的前提下，可以与</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协商签订补充合同，但所有补充合同的采购金额不得超过原合同采购金额的百分之十。</w:t>
      </w:r>
    </w:p>
    <w:p w14:paraId="4F9F3CD0">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20.4</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拒绝签订政府采购合同的，采购人可以按照《政府采购</w:t>
      </w:r>
      <w:r>
        <w:rPr>
          <w:rFonts w:hint="eastAsia" w:ascii="宋体" w:hAnsi="宋体" w:eastAsia="宋体" w:cs="宋体"/>
          <w:bCs/>
          <w:color w:val="auto"/>
          <w:sz w:val="24"/>
          <w:szCs w:val="24"/>
          <w:highlight w:val="none"/>
          <w:lang w:eastAsia="zh-CN"/>
        </w:rPr>
        <w:t>公开招标</w:t>
      </w:r>
      <w:r>
        <w:rPr>
          <w:rFonts w:hint="eastAsia" w:ascii="宋体" w:hAnsi="宋体" w:eastAsia="宋体" w:cs="宋体"/>
          <w:bCs/>
          <w:color w:val="auto"/>
          <w:sz w:val="24"/>
          <w:szCs w:val="24"/>
          <w:highlight w:val="none"/>
        </w:rPr>
        <w:t>采购方式管理暂行办法》第二十八条第二款规定的原则确定其他供应商作为</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并签订政府采购合同，也可以重新开展采购活动。拒绝签订政府采购合同的</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不得参加对该项目重新开展的采购活动。</w:t>
      </w:r>
    </w:p>
    <w:p w14:paraId="5F3794A8">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21.质疑处理时限</w:t>
      </w:r>
    </w:p>
    <w:p w14:paraId="7C8B7BCC">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21.1政府采购项目供应商在知道或者应当知道其权益受到损害之日起7个工作日内书面向采购人、采购代理机构提出质疑并提供证明材料；采购人、采购代理机构在收到质疑后7个工作日内作出书面答复。</w:t>
      </w:r>
    </w:p>
    <w:p w14:paraId="06FC2C89">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21.2提出质疑期限的计算，依照下列规定办理： </w:t>
      </w:r>
    </w:p>
    <w:p w14:paraId="492CA0F0">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①对</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提出质疑的，为收到</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之日或者</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公告期限届满之日起7个工作日内。</w:t>
      </w:r>
    </w:p>
    <w:p w14:paraId="2E7D6046">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②对采购过程提出质疑的，为各采购程序环节结束之日起7个工作日内。对</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有异议的，必须在</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现场提出。</w:t>
      </w:r>
    </w:p>
    <w:p w14:paraId="6CF48150">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③对成交结果提出质疑的，为成交结果公告期限届满之日起7个工作日内。</w:t>
      </w:r>
    </w:p>
    <w:p w14:paraId="0920A81F">
      <w:pPr>
        <w:pStyle w:val="55"/>
        <w:keepNext w:val="0"/>
        <w:keepLines w:val="0"/>
        <w:pageBreakBefore w:val="0"/>
        <w:shd w:val="clear" w:color="auto" w:fill="FFFFFF"/>
        <w:kinsoku/>
        <w:wordWrap/>
        <w:overflowPunct/>
        <w:topLinePunct w:val="0"/>
        <w:bidi w:val="0"/>
        <w:spacing w:before="0" w:beforeAutospacing="0" w:after="0" w:afterAutospacing="0"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21.3质疑应在政府采购法及实施条例规定的时效内提出，并符合下列条件：</w:t>
      </w:r>
    </w:p>
    <w:p w14:paraId="50471BF8">
      <w:pPr>
        <w:pStyle w:val="55"/>
        <w:keepNext w:val="0"/>
        <w:keepLines w:val="0"/>
        <w:pageBreakBefore w:val="0"/>
        <w:shd w:val="clear" w:color="auto" w:fill="FFFFFF"/>
        <w:kinsoku/>
        <w:wordWrap/>
        <w:overflowPunct/>
        <w:topLinePunct w:val="0"/>
        <w:bidi w:val="0"/>
        <w:spacing w:before="0" w:beforeAutospacing="0" w:after="0" w:afterAutospacing="0"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21.3.1对</w:t>
      </w:r>
      <w:r>
        <w:rPr>
          <w:rFonts w:hint="eastAsia" w:cs="宋体"/>
          <w:bCs/>
          <w:color w:val="auto"/>
          <w:sz w:val="24"/>
          <w:szCs w:val="24"/>
          <w:highlight w:val="none"/>
          <w:shd w:val="clear" w:color="auto" w:fill="FFFFFF"/>
          <w:lang w:eastAsia="zh-CN"/>
        </w:rPr>
        <w:t>招标文件</w:t>
      </w:r>
      <w:r>
        <w:rPr>
          <w:rFonts w:hint="eastAsia" w:ascii="宋体" w:hAnsi="宋体" w:eastAsia="宋体" w:cs="宋体"/>
          <w:bCs/>
          <w:color w:val="auto"/>
          <w:sz w:val="24"/>
          <w:szCs w:val="24"/>
          <w:highlight w:val="none"/>
          <w:shd w:val="clear" w:color="auto" w:fill="FFFFFF"/>
        </w:rPr>
        <w:t>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592DEF16">
      <w:pPr>
        <w:pStyle w:val="55"/>
        <w:keepNext w:val="0"/>
        <w:keepLines w:val="0"/>
        <w:pageBreakBefore w:val="0"/>
        <w:shd w:val="clear" w:color="auto" w:fill="FFFFFF"/>
        <w:kinsoku/>
        <w:wordWrap/>
        <w:overflowPunct/>
        <w:topLinePunct w:val="0"/>
        <w:bidi w:val="0"/>
        <w:spacing w:before="0" w:beforeAutospacing="0" w:after="0" w:afterAutospacing="0"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21.3.2质疑人应提交质疑函原件。</w:t>
      </w:r>
    </w:p>
    <w:p w14:paraId="11E4D1FE">
      <w:pPr>
        <w:pStyle w:val="55"/>
        <w:keepNext w:val="0"/>
        <w:keepLines w:val="0"/>
        <w:pageBreakBefore w:val="0"/>
        <w:shd w:val="clear" w:color="auto" w:fill="FFFFFF"/>
        <w:kinsoku/>
        <w:wordWrap/>
        <w:overflowPunct/>
        <w:topLinePunct w:val="0"/>
        <w:bidi w:val="0"/>
        <w:spacing w:before="0" w:beforeAutospacing="0" w:after="0" w:afterAutospacing="0"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21.3.3质疑函应包括下列主要内容：</w:t>
      </w:r>
    </w:p>
    <w:p w14:paraId="50A855C2">
      <w:pPr>
        <w:pStyle w:val="55"/>
        <w:keepNext w:val="0"/>
        <w:keepLines w:val="0"/>
        <w:pageBreakBefore w:val="0"/>
        <w:shd w:val="clear" w:color="auto" w:fill="FFFFFF"/>
        <w:kinsoku/>
        <w:wordWrap/>
        <w:overflowPunct/>
        <w:topLinePunct w:val="0"/>
        <w:bidi w:val="0"/>
        <w:spacing w:before="0" w:beforeAutospacing="0" w:after="0" w:afterAutospacing="0"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①质疑人的基本信息，至少包括：全称、地址、邮政编码、联系人及联系电话等；适合自然人参加</w:t>
      </w:r>
      <w:r>
        <w:rPr>
          <w:rFonts w:hint="eastAsia" w:ascii="宋体" w:hAnsi="宋体" w:eastAsia="宋体" w:cs="宋体"/>
          <w:bCs/>
          <w:color w:val="auto"/>
          <w:sz w:val="24"/>
          <w:szCs w:val="24"/>
          <w:highlight w:val="none"/>
          <w:shd w:val="clear" w:color="auto" w:fill="FFFFFF"/>
          <w:lang w:eastAsia="zh-CN"/>
        </w:rPr>
        <w:t>招标</w:t>
      </w:r>
      <w:r>
        <w:rPr>
          <w:rFonts w:hint="eastAsia" w:ascii="宋体" w:hAnsi="宋体" w:eastAsia="宋体" w:cs="宋体"/>
          <w:bCs/>
          <w:color w:val="auto"/>
          <w:sz w:val="24"/>
          <w:szCs w:val="24"/>
          <w:highlight w:val="none"/>
          <w:shd w:val="clear" w:color="auto" w:fill="FFFFFF"/>
        </w:rPr>
        <w:t>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2BA1E21C">
      <w:pPr>
        <w:pStyle w:val="55"/>
        <w:keepNext w:val="0"/>
        <w:keepLines w:val="0"/>
        <w:pageBreakBefore w:val="0"/>
        <w:shd w:val="clear" w:color="auto" w:fill="FFFFFF"/>
        <w:kinsoku/>
        <w:wordWrap/>
        <w:overflowPunct/>
        <w:topLinePunct w:val="0"/>
        <w:bidi w:val="0"/>
        <w:spacing w:before="0" w:beforeAutospacing="0" w:after="0" w:afterAutospacing="0"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②所质疑项目的基本信息，至少包括：项目编号、项目名称等；</w:t>
      </w:r>
    </w:p>
    <w:p w14:paraId="4C6A7B99">
      <w:pPr>
        <w:pStyle w:val="55"/>
        <w:keepNext w:val="0"/>
        <w:keepLines w:val="0"/>
        <w:pageBreakBefore w:val="0"/>
        <w:shd w:val="clear" w:color="auto" w:fill="FFFFFF"/>
        <w:kinsoku/>
        <w:wordWrap/>
        <w:overflowPunct/>
        <w:topLinePunct w:val="0"/>
        <w:bidi w:val="0"/>
        <w:spacing w:before="0" w:beforeAutospacing="0" w:after="0" w:afterAutospacing="0" w:line="560" w:lineRule="exact"/>
        <w:ind w:left="479" w:leftChars="228"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③所质疑的具体事项（以下简称：“质疑事项”）；</w:t>
      </w:r>
      <w:r>
        <w:rPr>
          <w:rFonts w:hint="eastAsia" w:ascii="宋体" w:hAnsi="宋体" w:eastAsia="宋体" w:cs="宋体"/>
          <w:bCs/>
          <w:color w:val="auto"/>
          <w:sz w:val="24"/>
          <w:szCs w:val="24"/>
          <w:highlight w:val="none"/>
          <w:shd w:val="clear" w:color="auto" w:fill="FFFFFF"/>
        </w:rPr>
        <w:br w:type="textWrapping"/>
      </w:r>
      <w:r>
        <w:rPr>
          <w:rFonts w:hint="eastAsia" w:ascii="宋体" w:hAnsi="宋体" w:eastAsia="宋体" w:cs="宋体"/>
          <w:bCs/>
          <w:color w:val="auto"/>
          <w:sz w:val="24"/>
          <w:szCs w:val="24"/>
          <w:highlight w:val="none"/>
          <w:shd w:val="clear" w:color="auto" w:fill="FFFFFF"/>
        </w:rPr>
        <w:t>④质疑人自身权益受到损害的事实依据和证明材料，至少包括：</w:t>
      </w:r>
    </w:p>
    <w:p w14:paraId="64BD1CEA">
      <w:pPr>
        <w:pStyle w:val="55"/>
        <w:keepNext w:val="0"/>
        <w:keepLines w:val="0"/>
        <w:pageBreakBefore w:val="0"/>
        <w:shd w:val="clear" w:color="auto" w:fill="FFFFFF"/>
        <w:kinsoku/>
        <w:wordWrap/>
        <w:overflowPunct/>
        <w:topLinePunct w:val="0"/>
        <w:bidi w:val="0"/>
        <w:spacing w:before="0" w:beforeAutospacing="0" w:after="0" w:afterAutospacing="0"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a1所质疑的具体事项事实存在的证明材料；</w:t>
      </w:r>
    </w:p>
    <w:p w14:paraId="2A20BF43">
      <w:pPr>
        <w:pStyle w:val="55"/>
        <w:keepNext w:val="0"/>
        <w:keepLines w:val="0"/>
        <w:pageBreakBefore w:val="0"/>
        <w:shd w:val="clear" w:color="auto" w:fill="FFFFFF"/>
        <w:kinsoku/>
        <w:wordWrap/>
        <w:overflowPunct/>
        <w:topLinePunct w:val="0"/>
        <w:bidi w:val="0"/>
        <w:spacing w:before="0" w:beforeAutospacing="0" w:after="0" w:afterAutospacing="0"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a2所质疑的具体事项事实导致质疑人自身权益受到损害的证明材料，如：采购文件、采购过程或成交结果违法违规，损害自已合法权益等证明材料；</w:t>
      </w:r>
    </w:p>
    <w:p w14:paraId="32D8CDBE">
      <w:pPr>
        <w:pStyle w:val="55"/>
        <w:keepNext w:val="0"/>
        <w:keepLines w:val="0"/>
        <w:pageBreakBefore w:val="0"/>
        <w:shd w:val="clear" w:color="auto" w:fill="FFFFFF"/>
        <w:kinsoku/>
        <w:wordWrap/>
        <w:overflowPunct/>
        <w:topLinePunct w:val="0"/>
        <w:bidi w:val="0"/>
        <w:spacing w:before="0" w:beforeAutospacing="0" w:after="0" w:afterAutospacing="0"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rFonts w:hint="eastAsia" w:ascii="宋体" w:hAnsi="宋体" w:eastAsia="宋体" w:cs="宋体"/>
          <w:bCs/>
          <w:color w:val="auto"/>
          <w:sz w:val="24"/>
          <w:szCs w:val="24"/>
          <w:highlight w:val="none"/>
          <w:shd w:val="clear" w:color="auto" w:fill="FFFFFF"/>
        </w:rPr>
        <w:br w:type="textWrapping"/>
      </w:r>
      <w:r>
        <w:rPr>
          <w:rFonts w:hint="eastAsia" w:cs="宋体"/>
          <w:bCs/>
          <w:color w:val="auto"/>
          <w:sz w:val="24"/>
          <w:szCs w:val="24"/>
          <w:highlight w:val="none"/>
          <w:shd w:val="clear" w:color="auto" w:fill="FFFFFF"/>
          <w:lang w:val="en-US" w:eastAsia="zh-CN"/>
        </w:rPr>
        <w:t xml:space="preserve">    </w:t>
      </w:r>
      <w:r>
        <w:rPr>
          <w:rFonts w:hint="eastAsia" w:ascii="宋体" w:hAnsi="宋体" w:eastAsia="宋体" w:cs="宋体"/>
          <w:bCs/>
          <w:color w:val="auto"/>
          <w:sz w:val="24"/>
          <w:szCs w:val="24"/>
          <w:highlight w:val="none"/>
          <w:shd w:val="clear" w:color="auto" w:fill="FFFFFF"/>
        </w:rPr>
        <w:t>⑤针对质疑事项提出的明确请求和法律依据，</w:t>
      </w:r>
    </w:p>
    <w:p w14:paraId="6A2B1A67">
      <w:pPr>
        <w:pStyle w:val="55"/>
        <w:keepNext w:val="0"/>
        <w:keepLines w:val="0"/>
        <w:pageBreakBefore w:val="0"/>
        <w:shd w:val="clear" w:color="auto" w:fill="FFFFFF"/>
        <w:kinsoku/>
        <w:wordWrap/>
        <w:overflowPunct/>
        <w:topLinePunct w:val="0"/>
        <w:bidi w:val="0"/>
        <w:spacing w:before="0" w:beforeAutospacing="0" w:after="0"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前述明确请求指质疑人提出质疑的目的、希望采购人或采购代理机构对其质疑作出的处理结果，如：暂停采购活动、修改</w:t>
      </w:r>
      <w:r>
        <w:rPr>
          <w:rFonts w:hint="eastAsia" w:cs="宋体"/>
          <w:color w:val="auto"/>
          <w:sz w:val="24"/>
          <w:szCs w:val="24"/>
          <w:highlight w:val="none"/>
          <w:shd w:val="clear" w:color="auto" w:fill="FFFFFF"/>
          <w:lang w:eastAsia="zh-CN"/>
        </w:rPr>
        <w:t>招标文件</w:t>
      </w:r>
      <w:r>
        <w:rPr>
          <w:rFonts w:hint="eastAsia" w:ascii="宋体" w:hAnsi="宋体" w:eastAsia="宋体" w:cs="宋体"/>
          <w:color w:val="auto"/>
          <w:sz w:val="24"/>
          <w:szCs w:val="24"/>
          <w:highlight w:val="none"/>
          <w:shd w:val="clear" w:color="auto" w:fill="FFFFFF"/>
        </w:rPr>
        <w:t>、停止或纠正违法违规行为、成交结果无效、废标、重新采购等，质疑人提出质疑请求还应当对相应的法律依据进行说明。</w:t>
      </w:r>
    </w:p>
    <w:p w14:paraId="7C35D885">
      <w:pPr>
        <w:pStyle w:val="55"/>
        <w:keepNext w:val="0"/>
        <w:keepLines w:val="0"/>
        <w:pageBreakBefore w:val="0"/>
        <w:shd w:val="clear" w:color="auto" w:fill="FFFFFF"/>
        <w:kinsoku/>
        <w:wordWrap/>
        <w:overflowPunct/>
        <w:topLinePunct w:val="0"/>
        <w:bidi w:val="0"/>
        <w:spacing w:before="0" w:beforeAutospacing="0" w:after="0"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⑥提出质疑的日期以及质疑人代表联系方式，至少包括：姓名、手机、电子信箱、邮寄地址等。</w:t>
      </w:r>
    </w:p>
    <w:p w14:paraId="1DEEDCE9">
      <w:pPr>
        <w:pStyle w:val="55"/>
        <w:keepNext w:val="0"/>
        <w:keepLines w:val="0"/>
        <w:pageBreakBefore w:val="0"/>
        <w:shd w:val="clear" w:color="auto" w:fill="FFFFFF"/>
        <w:kinsoku/>
        <w:wordWrap/>
        <w:overflowPunct/>
        <w:topLinePunct w:val="0"/>
        <w:bidi w:val="0"/>
        <w:spacing w:before="0" w:beforeAutospacing="0" w:after="0"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21.4对不符合前文第21.3条规定的质疑，采购人或采购代理机构将按照下列规定进行处理：</w:t>
      </w:r>
    </w:p>
    <w:p w14:paraId="7638ACCD">
      <w:pPr>
        <w:pStyle w:val="55"/>
        <w:keepNext w:val="0"/>
        <w:keepLines w:val="0"/>
        <w:pageBreakBefore w:val="0"/>
        <w:shd w:val="clear" w:color="auto" w:fill="FFFFFF"/>
        <w:kinsoku/>
        <w:wordWrap/>
        <w:overflowPunct/>
        <w:topLinePunct w:val="0"/>
        <w:bidi w:val="0"/>
        <w:spacing w:before="0" w:beforeAutospacing="0" w:after="0" w:afterAutospacing="0" w:line="5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21.4.1超过质疑时效提交的或者质疑人不是直接参与所质疑项目采购活动的供应商，书面告知质疑人其质疑不成立的原因和理由。</w:t>
      </w:r>
    </w:p>
    <w:p w14:paraId="3AE2718A">
      <w:pPr>
        <w:pStyle w:val="55"/>
        <w:keepNext w:val="0"/>
        <w:keepLines w:val="0"/>
        <w:pageBreakBefore w:val="0"/>
        <w:shd w:val="clear" w:color="auto" w:fill="FFFFFF"/>
        <w:kinsoku/>
        <w:wordWrap/>
        <w:overflowPunct/>
        <w:topLinePunct w:val="0"/>
        <w:bidi w:val="0"/>
        <w:spacing w:before="0" w:beforeAutospacing="0" w:after="0" w:afterAutospacing="0" w:line="5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21.4.2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7D00079C">
      <w:pPr>
        <w:pStyle w:val="55"/>
        <w:keepNext w:val="0"/>
        <w:keepLines w:val="0"/>
        <w:pageBreakBefore w:val="0"/>
        <w:shd w:val="clear" w:color="auto" w:fill="FFFFFF"/>
        <w:kinsoku/>
        <w:wordWrap/>
        <w:overflowPunct/>
        <w:topLinePunct w:val="0"/>
        <w:bidi w:val="0"/>
        <w:spacing w:before="0" w:beforeAutospacing="0" w:after="0"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21.4.3质疑人修改、补充质疑函超过质疑时效提交的按21.4.1款处理。供应商提交质疑函时，要认真阅读本章第21条关于质疑的相关规定，以免内容或资料不齐，需要修改补充而延误时间。</w:t>
      </w:r>
    </w:p>
    <w:p w14:paraId="2493D9D1">
      <w:pPr>
        <w:pStyle w:val="55"/>
        <w:keepNext w:val="0"/>
        <w:keepLines w:val="0"/>
        <w:pageBreakBefore w:val="0"/>
        <w:shd w:val="clear" w:color="auto" w:fill="FFFFFF"/>
        <w:kinsoku/>
        <w:wordWrap/>
        <w:overflowPunct/>
        <w:topLinePunct w:val="0"/>
        <w:bidi w:val="0"/>
        <w:spacing w:before="0" w:beforeAutospacing="0" w:after="0"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21.5对符合前文第21.3条规定的质疑，采购人或采购代理机构将按照政府采购法及实施条例的有关规定进行答复。</w:t>
      </w:r>
    </w:p>
    <w:p w14:paraId="14A957C5">
      <w:pPr>
        <w:keepNext w:val="0"/>
        <w:keepLines w:val="0"/>
        <w:pageBreakBefore w:val="0"/>
        <w:kinsoku/>
        <w:wordWrap/>
        <w:overflowPunct/>
        <w:topLinePunct w:val="0"/>
        <w:bidi w:val="0"/>
        <w:spacing w:line="5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w:t>
      </w:r>
      <w:r>
        <w:rPr>
          <w:rFonts w:hint="eastAsia" w:ascii="宋体" w:hAnsi="宋体" w:cs="宋体"/>
          <w:b/>
          <w:color w:val="auto"/>
          <w:sz w:val="24"/>
          <w:szCs w:val="24"/>
          <w:highlight w:val="none"/>
          <w:lang w:eastAsia="zh-CN"/>
        </w:rPr>
        <w:t>招标项目</w:t>
      </w:r>
      <w:r>
        <w:rPr>
          <w:rFonts w:hint="eastAsia" w:ascii="宋体" w:hAnsi="宋体" w:eastAsia="宋体" w:cs="宋体"/>
          <w:b/>
          <w:color w:val="auto"/>
          <w:sz w:val="24"/>
          <w:szCs w:val="24"/>
          <w:highlight w:val="none"/>
        </w:rPr>
        <w:t>监督部门</w:t>
      </w:r>
    </w:p>
    <w:p w14:paraId="08B4FCE0">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cs="宋体"/>
          <w:color w:val="auto"/>
          <w:sz w:val="24"/>
          <w:szCs w:val="24"/>
          <w:highlight w:val="none"/>
          <w:lang w:eastAsia="zh-CN"/>
        </w:rPr>
        <w:t>招标项目</w:t>
      </w:r>
      <w:r>
        <w:rPr>
          <w:rFonts w:hint="eastAsia" w:ascii="宋体" w:hAnsi="宋体" w:eastAsia="宋体" w:cs="宋体"/>
          <w:color w:val="auto"/>
          <w:sz w:val="24"/>
          <w:szCs w:val="24"/>
          <w:highlight w:val="none"/>
        </w:rPr>
        <w:t>监督部门可视情况依法派员对本</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活动的全程进行监督。</w:t>
      </w:r>
    </w:p>
    <w:p w14:paraId="16289118">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22.2若对质疑答复不满意或质疑答复未在答复期限内作出，质疑人可在答复期限届满之日起15个工作日内向</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中载明的监督管理部门投诉。</w:t>
      </w:r>
    </w:p>
    <w:p w14:paraId="0683344A">
      <w:pPr>
        <w:keepNext w:val="0"/>
        <w:keepLines w:val="0"/>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22.3投诉应有明确的请求和必要的证明材料，投诉的事项不得超出已质疑事项的范围。</w:t>
      </w:r>
    </w:p>
    <w:bookmarkEnd w:id="13"/>
    <w:p w14:paraId="3A9526FD">
      <w:pPr>
        <w:pStyle w:val="3"/>
        <w:pageBreakBefore w:val="0"/>
        <w:numPr>
          <w:ilvl w:val="0"/>
          <w:numId w:val="1"/>
        </w:numPr>
        <w:kinsoku/>
        <w:wordWrap/>
        <w:topLinePunct w:val="0"/>
        <w:bidi w:val="0"/>
        <w:spacing w:before="240" w:after="240" w:line="560" w:lineRule="exact"/>
        <w:jc w:val="center"/>
        <w:rPr>
          <w:rFonts w:hint="eastAsia" w:ascii="宋体" w:hAnsi="宋体" w:eastAsia="宋体" w:cs="宋体"/>
          <w:color w:val="auto"/>
          <w:highlight w:val="none"/>
        </w:rPr>
      </w:pPr>
      <w:bookmarkStart w:id="71" w:name="_Toc464029173"/>
      <w:bookmarkStart w:id="72" w:name="_Toc32297"/>
      <w:bookmarkStart w:id="73" w:name="_Toc490059893"/>
      <w:r>
        <w:rPr>
          <w:rFonts w:hint="eastAsia" w:ascii="宋体" w:hAnsi="宋体" w:eastAsia="宋体" w:cs="宋体"/>
          <w:color w:val="auto"/>
          <w:highlight w:val="none"/>
        </w:rPr>
        <w:br w:type="page"/>
      </w:r>
      <w:bookmarkStart w:id="74" w:name="_Toc48729385"/>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内容及要求</w:t>
      </w:r>
      <w:bookmarkEnd w:id="71"/>
      <w:bookmarkEnd w:id="72"/>
      <w:bookmarkEnd w:id="74"/>
    </w:p>
    <w:bookmarkEnd w:id="73"/>
    <w:p w14:paraId="4ADBFCC3">
      <w:pPr>
        <w:pStyle w:val="55"/>
        <w:keepNext w:val="0"/>
        <w:keepLines w:val="0"/>
        <w:pageBreakBefore w:val="0"/>
        <w:kinsoku/>
        <w:wordWrap/>
        <w:overflowPunct/>
        <w:topLinePunct w:val="0"/>
        <w:autoSpaceDE/>
        <w:autoSpaceDN/>
        <w:bidi w:val="0"/>
        <w:adjustRightInd/>
        <w:snapToGrid/>
        <w:spacing w:before="59" w:beforeAutospacing="0" w:after="59" w:afterAutospacing="0" w:line="560" w:lineRule="exact"/>
        <w:ind w:right="0" w:rightChars="0"/>
        <w:textAlignment w:val="auto"/>
        <w:rPr>
          <w:rFonts w:hint="eastAsia" w:ascii="宋体" w:hAnsi="宋体" w:eastAsia="宋体" w:cs="宋体"/>
          <w:b/>
          <w:bCs w:val="0"/>
          <w:color w:val="auto"/>
          <w:sz w:val="24"/>
          <w:szCs w:val="24"/>
          <w:highlight w:val="none"/>
        </w:rPr>
      </w:pPr>
      <w:bookmarkStart w:id="75" w:name="_Toc14063"/>
      <w:bookmarkStart w:id="76" w:name="_Toc48729386"/>
      <w:bookmarkStart w:id="77" w:name="_Toc4593"/>
      <w:r>
        <w:rPr>
          <w:rFonts w:hint="eastAsia" w:ascii="宋体" w:hAnsi="宋体" w:eastAsia="宋体" w:cs="宋体"/>
          <w:b/>
          <w:bCs w:val="0"/>
          <w:color w:val="auto"/>
          <w:sz w:val="24"/>
          <w:szCs w:val="24"/>
          <w:highlight w:val="none"/>
        </w:rPr>
        <w:t>一</w:t>
      </w:r>
      <w:r>
        <w:rPr>
          <w:rFonts w:hint="eastAsia"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项目概况（以下内容为不可负偏离的实质性条款，</w:t>
      </w:r>
      <w:r>
        <w:rPr>
          <w:rFonts w:hint="eastAsia" w:ascii="宋体" w:hAnsi="宋体" w:eastAsia="宋体" w:cs="宋体"/>
          <w:b/>
          <w:bCs w:val="0"/>
          <w:color w:val="auto"/>
          <w:sz w:val="24"/>
          <w:szCs w:val="24"/>
          <w:highlight w:val="none"/>
          <w:lang w:val="en-US" w:eastAsia="zh-CN"/>
        </w:rPr>
        <w:t>供应商</w:t>
      </w:r>
      <w:r>
        <w:rPr>
          <w:rFonts w:hint="eastAsia" w:ascii="宋体" w:hAnsi="宋体" w:eastAsia="宋体" w:cs="宋体"/>
          <w:b/>
          <w:bCs w:val="0"/>
          <w:color w:val="auto"/>
          <w:sz w:val="24"/>
          <w:szCs w:val="24"/>
          <w:highlight w:val="none"/>
        </w:rPr>
        <w:t>须提供《偏离表》并对其内容逐条进行响应，未逐条响应或未实质性响应要求的，按无效投标处理。）</w:t>
      </w:r>
    </w:p>
    <w:p w14:paraId="631903FF">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为加强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中药</w:t>
      </w:r>
      <w:r>
        <w:rPr>
          <w:rFonts w:hint="eastAsia" w:ascii="宋体" w:hAnsi="宋体" w:eastAsia="宋体" w:cs="宋体"/>
          <w:color w:val="auto"/>
          <w:sz w:val="24"/>
          <w:szCs w:val="24"/>
          <w:highlight w:val="none"/>
          <w:lang w:eastAsia="zh-CN"/>
        </w:rPr>
        <w:t>配方颗粒</w:t>
      </w:r>
      <w:r>
        <w:rPr>
          <w:rFonts w:hint="eastAsia" w:ascii="宋体" w:hAnsi="宋体" w:eastAsia="宋体" w:cs="宋体"/>
          <w:color w:val="auto"/>
          <w:sz w:val="24"/>
          <w:szCs w:val="24"/>
          <w:highlight w:val="none"/>
        </w:rPr>
        <w:t>采购管理，确保科学、合理、安全、准确地采购</w:t>
      </w:r>
      <w:r>
        <w:rPr>
          <w:rFonts w:hint="eastAsia" w:ascii="宋体" w:hAnsi="宋体" w:eastAsia="宋体" w:cs="宋体"/>
          <w:color w:val="auto"/>
          <w:sz w:val="24"/>
          <w:szCs w:val="24"/>
          <w:highlight w:val="none"/>
          <w:lang w:eastAsia="zh-CN"/>
        </w:rPr>
        <w:t>中药配方颗粒</w:t>
      </w:r>
      <w:r>
        <w:rPr>
          <w:rFonts w:hint="eastAsia" w:ascii="宋体" w:hAnsi="宋体" w:eastAsia="宋体" w:cs="宋体"/>
          <w:color w:val="auto"/>
          <w:sz w:val="24"/>
          <w:szCs w:val="24"/>
          <w:highlight w:val="none"/>
        </w:rPr>
        <w:t>，建立公开、公正、公平的采购制度，根据《中华人民共和国药品管理法》 、《药品经营质量管理规范》、《福建省</w:t>
      </w:r>
      <w:r>
        <w:rPr>
          <w:rFonts w:hint="eastAsia" w:ascii="宋体" w:hAnsi="宋体" w:eastAsia="宋体" w:cs="宋体"/>
          <w:color w:val="auto"/>
          <w:sz w:val="24"/>
          <w:szCs w:val="24"/>
          <w:highlight w:val="none"/>
          <w:lang w:eastAsia="zh-CN"/>
        </w:rPr>
        <w:t>中药配方颗粒</w:t>
      </w:r>
      <w:r>
        <w:rPr>
          <w:rFonts w:hint="eastAsia" w:ascii="宋体" w:hAnsi="宋体" w:eastAsia="宋体" w:cs="宋体"/>
          <w:color w:val="auto"/>
          <w:sz w:val="24"/>
          <w:szCs w:val="24"/>
          <w:highlight w:val="none"/>
        </w:rPr>
        <w:t>管理实施细则（试行）》、《药品生产质量管理规范》等相关法律法规规定（如因国家政策调整，国家有关行政部门有颁布新规定的，应从其规定），对</w:t>
      </w:r>
      <w:r>
        <w:rPr>
          <w:rFonts w:hint="eastAsia" w:ascii="宋体" w:hAnsi="宋体" w:eastAsia="宋体" w:cs="宋体"/>
          <w:color w:val="auto"/>
          <w:sz w:val="24"/>
          <w:szCs w:val="24"/>
          <w:highlight w:val="none"/>
          <w:lang w:eastAsia="zh-CN"/>
        </w:rPr>
        <w:t>中药配方颗粒</w:t>
      </w:r>
      <w:r>
        <w:rPr>
          <w:rFonts w:hint="eastAsia" w:ascii="宋体" w:hAnsi="宋体" w:eastAsia="宋体" w:cs="宋体"/>
          <w:color w:val="auto"/>
          <w:sz w:val="24"/>
          <w:szCs w:val="24"/>
          <w:highlight w:val="none"/>
        </w:rPr>
        <w:t>供应商拟进行</w:t>
      </w:r>
      <w:r>
        <w:rPr>
          <w:rFonts w:hint="eastAsia" w:ascii="宋体" w:hAnsi="宋体" w:cs="宋体"/>
          <w:color w:val="auto"/>
          <w:sz w:val="24"/>
          <w:szCs w:val="24"/>
          <w:highlight w:val="none"/>
          <w:lang w:eastAsia="zh-CN"/>
        </w:rPr>
        <w:t>公开招标</w:t>
      </w:r>
      <w:r>
        <w:rPr>
          <w:rFonts w:hint="eastAsia" w:ascii="宋体" w:hAnsi="宋体" w:eastAsia="宋体" w:cs="宋体"/>
          <w:color w:val="auto"/>
          <w:sz w:val="24"/>
          <w:szCs w:val="24"/>
          <w:highlight w:val="none"/>
        </w:rPr>
        <w:t>，所有有资质的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均可前来投标。</w:t>
      </w:r>
    </w:p>
    <w:p w14:paraId="040D89A0">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val="0"/>
          <w:bCs/>
          <w:color w:val="auto"/>
          <w:sz w:val="24"/>
          <w:szCs w:val="24"/>
          <w:highlight w:val="none"/>
        </w:rPr>
        <w:t>供应商评估确定：</w:t>
      </w:r>
      <w:r>
        <w:rPr>
          <w:rFonts w:hint="eastAsia" w:ascii="宋体" w:hAnsi="宋体" w:eastAsia="宋体" w:cs="宋体"/>
          <w:color w:val="auto"/>
          <w:sz w:val="24"/>
          <w:szCs w:val="24"/>
          <w:highlight w:val="none"/>
        </w:rPr>
        <w:t>供应商的选定根据评标委员会评分结果而定，按综合评分</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高</w:t>
      </w:r>
      <w:r>
        <w:rPr>
          <w:rFonts w:hint="eastAsia" w:ascii="宋体" w:hAnsi="宋体" w:eastAsia="宋体" w:cs="宋体"/>
          <w:color w:val="auto"/>
          <w:sz w:val="24"/>
          <w:szCs w:val="24"/>
          <w:highlight w:val="none"/>
          <w:lang w:eastAsia="zh-CN"/>
        </w:rPr>
        <w:t>至</w:t>
      </w:r>
      <w:r>
        <w:rPr>
          <w:rFonts w:hint="eastAsia" w:ascii="宋体" w:hAnsi="宋体" w:eastAsia="宋体" w:cs="宋体"/>
          <w:color w:val="auto"/>
          <w:sz w:val="24"/>
          <w:szCs w:val="24"/>
          <w:highlight w:val="none"/>
        </w:rPr>
        <w:t>低</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rPr>
        <w:t>排序，确定</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排序</w:t>
      </w:r>
      <w:r>
        <w:rPr>
          <w:rFonts w:hint="eastAsia" w:ascii="宋体" w:hAnsi="宋体" w:eastAsia="宋体" w:cs="宋体"/>
          <w:color w:val="auto"/>
          <w:sz w:val="24"/>
          <w:szCs w:val="24"/>
          <w:highlight w:val="none"/>
        </w:rPr>
        <w:t>前2名为</w:t>
      </w:r>
      <w:r>
        <w:rPr>
          <w:rFonts w:hint="eastAsia" w:ascii="宋体" w:hAnsi="宋体" w:eastAsia="宋体" w:cs="宋体"/>
          <w:color w:val="auto"/>
          <w:sz w:val="24"/>
          <w:szCs w:val="24"/>
          <w:highlight w:val="none"/>
          <w:lang w:eastAsia="zh-CN"/>
        </w:rPr>
        <w:t>采购人中药配方颗粒</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入围</w:t>
      </w:r>
      <w:r>
        <w:rPr>
          <w:rFonts w:hint="eastAsia" w:ascii="宋体" w:hAnsi="宋体" w:eastAsia="宋体" w:cs="宋体"/>
          <w:color w:val="auto"/>
          <w:sz w:val="24"/>
          <w:szCs w:val="24"/>
          <w:highlight w:val="none"/>
        </w:rPr>
        <w:t>供应商。（前2名供应商中若有</w:t>
      </w:r>
      <w:bookmarkStart w:id="81" w:name="_GoBack"/>
      <w:bookmarkEnd w:id="81"/>
      <w:r>
        <w:rPr>
          <w:rFonts w:hint="eastAsia" w:ascii="宋体" w:hAnsi="宋体" w:eastAsia="宋体" w:cs="宋体"/>
          <w:color w:val="auto"/>
          <w:sz w:val="24"/>
          <w:szCs w:val="24"/>
          <w:highlight w:val="none"/>
        </w:rPr>
        <w:t>不能履行合同的，则按排名顺序进行替补。）</w:t>
      </w:r>
    </w:p>
    <w:p w14:paraId="64E19BBC">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rPr>
        <w:t>“采购标的一览表”中列明的“预算金额”仅为预估金额，不作为本项目的实际采购金额的依据或保证。本项目实际采购金额以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实际订单为准，</w:t>
      </w:r>
      <w:r>
        <w:rPr>
          <w:rFonts w:hint="eastAsia" w:ascii="宋体" w:hAnsi="宋体" w:eastAsia="宋体" w:cs="宋体"/>
          <w:color w:val="auto"/>
          <w:sz w:val="24"/>
          <w:szCs w:val="24"/>
          <w:highlight w:val="none"/>
          <w:lang w:eastAsia="zh-CN"/>
        </w:rPr>
        <w:t>入围供应商</w:t>
      </w:r>
      <w:r>
        <w:rPr>
          <w:rFonts w:hint="eastAsia" w:ascii="宋体" w:hAnsi="宋体" w:eastAsia="宋体" w:cs="宋体"/>
          <w:color w:val="auto"/>
          <w:sz w:val="24"/>
          <w:szCs w:val="24"/>
          <w:highlight w:val="none"/>
        </w:rPr>
        <w:t xml:space="preserve">自行承担实际采购量多或量少造成的风险。  </w:t>
      </w:r>
    </w:p>
    <w:p w14:paraId="5B125A0D">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4.供应商</w:t>
      </w:r>
      <w:r>
        <w:rPr>
          <w:rFonts w:hint="eastAsia" w:ascii="宋体" w:hAnsi="宋体" w:eastAsia="宋体" w:cs="宋体"/>
          <w:color w:val="auto"/>
          <w:kern w:val="2"/>
          <w:sz w:val="24"/>
          <w:szCs w:val="24"/>
          <w:highlight w:val="none"/>
        </w:rPr>
        <w:t>所投中药</w:t>
      </w:r>
      <w:r>
        <w:rPr>
          <w:rFonts w:hint="eastAsia" w:ascii="宋体" w:hAnsi="宋体" w:eastAsia="宋体" w:cs="宋体"/>
          <w:color w:val="auto"/>
          <w:kern w:val="2"/>
          <w:sz w:val="24"/>
          <w:szCs w:val="24"/>
          <w:highlight w:val="none"/>
          <w:lang w:eastAsia="zh-CN"/>
        </w:rPr>
        <w:t>配方</w:t>
      </w:r>
      <w:r>
        <w:rPr>
          <w:rFonts w:hint="eastAsia" w:ascii="宋体" w:hAnsi="宋体" w:eastAsia="宋体" w:cs="宋体"/>
          <w:color w:val="auto"/>
          <w:kern w:val="2"/>
          <w:sz w:val="24"/>
          <w:szCs w:val="24"/>
          <w:highlight w:val="none"/>
        </w:rPr>
        <w:t>颗粒必须符合《药品管理法》、《药品经营质量管理规范》及《</w:t>
      </w:r>
      <w:r>
        <w:rPr>
          <w:rFonts w:hint="eastAsia" w:ascii="宋体" w:hAnsi="宋体" w:eastAsia="宋体" w:cs="宋体"/>
          <w:color w:val="auto"/>
          <w:kern w:val="2"/>
          <w:sz w:val="24"/>
          <w:szCs w:val="24"/>
          <w:highlight w:val="none"/>
          <w:lang w:eastAsia="zh-CN"/>
        </w:rPr>
        <w:t>中药配方颗粒</w:t>
      </w:r>
      <w:r>
        <w:rPr>
          <w:rFonts w:hint="eastAsia" w:ascii="宋体" w:hAnsi="宋体" w:eastAsia="宋体" w:cs="宋体"/>
          <w:color w:val="auto"/>
          <w:kern w:val="2"/>
          <w:sz w:val="24"/>
          <w:szCs w:val="24"/>
          <w:highlight w:val="none"/>
        </w:rPr>
        <w:t>管理暂行规定》等相关法律法规规定，《福建省药品监管局关于</w:t>
      </w:r>
      <w:r>
        <w:rPr>
          <w:rFonts w:hint="eastAsia" w:ascii="宋体" w:hAnsi="宋体" w:eastAsia="宋体" w:cs="宋体"/>
          <w:color w:val="auto"/>
          <w:kern w:val="2"/>
          <w:sz w:val="24"/>
          <w:szCs w:val="24"/>
          <w:highlight w:val="none"/>
          <w:lang w:eastAsia="zh-CN"/>
        </w:rPr>
        <w:t>中药配方颗粒</w:t>
      </w:r>
      <w:r>
        <w:rPr>
          <w:rFonts w:hint="eastAsia" w:ascii="宋体" w:hAnsi="宋体" w:eastAsia="宋体" w:cs="宋体"/>
          <w:color w:val="auto"/>
          <w:kern w:val="2"/>
          <w:sz w:val="24"/>
          <w:szCs w:val="24"/>
          <w:highlight w:val="none"/>
        </w:rPr>
        <w:t>销售和使用有关事项的通知》（闽药监药注函[2021]300号）、《关于印发福建省</w:t>
      </w:r>
      <w:r>
        <w:rPr>
          <w:rFonts w:hint="eastAsia" w:ascii="宋体" w:hAnsi="宋体" w:eastAsia="宋体" w:cs="宋体"/>
          <w:color w:val="auto"/>
          <w:kern w:val="2"/>
          <w:sz w:val="24"/>
          <w:szCs w:val="24"/>
          <w:highlight w:val="none"/>
          <w:lang w:eastAsia="zh-CN"/>
        </w:rPr>
        <w:t>中药配方颗粒</w:t>
      </w:r>
      <w:r>
        <w:rPr>
          <w:rFonts w:hint="eastAsia" w:ascii="宋体" w:hAnsi="宋体" w:eastAsia="宋体" w:cs="宋体"/>
          <w:color w:val="auto"/>
          <w:kern w:val="2"/>
          <w:sz w:val="24"/>
          <w:szCs w:val="24"/>
          <w:highlight w:val="none"/>
        </w:rPr>
        <w:t>管理实施细则（试行）的通知》（闽药监药注[2021]38号）、《关于规范医疗机构</w:t>
      </w:r>
      <w:r>
        <w:rPr>
          <w:rFonts w:hint="eastAsia" w:ascii="宋体" w:hAnsi="宋体" w:eastAsia="宋体" w:cs="宋体"/>
          <w:color w:val="auto"/>
          <w:kern w:val="2"/>
          <w:sz w:val="24"/>
          <w:szCs w:val="24"/>
          <w:highlight w:val="none"/>
          <w:lang w:eastAsia="zh-CN"/>
        </w:rPr>
        <w:t>中药配方颗粒</w:t>
      </w:r>
      <w:r>
        <w:rPr>
          <w:rFonts w:hint="eastAsia" w:ascii="宋体" w:hAnsi="宋体" w:eastAsia="宋体" w:cs="宋体"/>
          <w:color w:val="auto"/>
          <w:kern w:val="2"/>
          <w:sz w:val="24"/>
          <w:szCs w:val="24"/>
          <w:highlight w:val="none"/>
        </w:rPr>
        <w:t>临床使用的通知》（国中医药办医政函[2021]290号）及《福建省医疗保障局关于做好</w:t>
      </w:r>
      <w:r>
        <w:rPr>
          <w:rFonts w:hint="eastAsia" w:ascii="宋体" w:hAnsi="宋体" w:eastAsia="宋体" w:cs="宋体"/>
          <w:color w:val="auto"/>
          <w:kern w:val="2"/>
          <w:sz w:val="24"/>
          <w:szCs w:val="24"/>
          <w:highlight w:val="none"/>
          <w:lang w:eastAsia="zh-CN"/>
        </w:rPr>
        <w:t>中药配方颗粒</w:t>
      </w:r>
      <w:r>
        <w:rPr>
          <w:rFonts w:hint="eastAsia" w:ascii="宋体" w:hAnsi="宋体" w:eastAsia="宋体" w:cs="宋体"/>
          <w:color w:val="auto"/>
          <w:kern w:val="2"/>
          <w:sz w:val="24"/>
          <w:szCs w:val="24"/>
          <w:highlight w:val="none"/>
        </w:rPr>
        <w:t xml:space="preserve">医保管理的通知》（闽医保[2022]31号）等文件相关要求。  </w:t>
      </w:r>
    </w:p>
    <w:p w14:paraId="1893A7D3">
      <w:pPr>
        <w:pStyle w:val="55"/>
        <w:keepNext w:val="0"/>
        <w:keepLines w:val="0"/>
        <w:pageBreakBefore w:val="0"/>
        <w:kinsoku/>
        <w:wordWrap/>
        <w:overflowPunct/>
        <w:topLinePunct w:val="0"/>
        <w:autoSpaceDE/>
        <w:autoSpaceDN/>
        <w:bidi w:val="0"/>
        <w:adjustRightInd/>
        <w:snapToGrid/>
        <w:spacing w:before="59" w:beforeAutospacing="0" w:after="59" w:afterAutospacing="0" w:line="560" w:lineRule="exact"/>
        <w:ind w:right="0" w:right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w:t>
      </w:r>
      <w:r>
        <w:rPr>
          <w:rFonts w:hint="eastAsia"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技术和服务要求（以下内容为不可负偏离的实质性条款，</w:t>
      </w:r>
      <w:r>
        <w:rPr>
          <w:rFonts w:hint="eastAsia" w:ascii="宋体" w:hAnsi="宋体" w:eastAsia="宋体" w:cs="宋体"/>
          <w:b/>
          <w:bCs w:val="0"/>
          <w:color w:val="auto"/>
          <w:sz w:val="24"/>
          <w:szCs w:val="24"/>
          <w:highlight w:val="none"/>
          <w:lang w:eastAsia="zh-CN"/>
        </w:rPr>
        <w:t>供应商</w:t>
      </w:r>
      <w:r>
        <w:rPr>
          <w:rFonts w:hint="eastAsia" w:ascii="宋体" w:hAnsi="宋体" w:eastAsia="宋体" w:cs="宋体"/>
          <w:b/>
          <w:bCs w:val="0"/>
          <w:color w:val="auto"/>
          <w:sz w:val="24"/>
          <w:szCs w:val="24"/>
          <w:highlight w:val="none"/>
        </w:rPr>
        <w:t>须提供《偏离表》并对其内容逐条进行响应，未逐条响应或未实质性响应要求的，按无效投标处理。）</w:t>
      </w:r>
    </w:p>
    <w:p w14:paraId="67858D3F">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1.本次采购范围为在</w:t>
      </w:r>
      <w:r>
        <w:rPr>
          <w:rFonts w:hint="eastAsia" w:ascii="宋体" w:hAnsi="宋体" w:eastAsia="宋体" w:cs="宋体"/>
          <w:color w:val="auto"/>
          <w:sz w:val="24"/>
          <w:szCs w:val="24"/>
          <w:highlight w:val="none"/>
        </w:rPr>
        <w:t>福建省药品和医用耗材招采管理系统平台</w:t>
      </w:r>
      <w:r>
        <w:rPr>
          <w:rFonts w:hint="eastAsia" w:ascii="宋体" w:hAnsi="宋体" w:eastAsia="宋体" w:cs="宋体"/>
          <w:bCs/>
          <w:color w:val="auto"/>
          <w:sz w:val="24"/>
          <w:szCs w:val="24"/>
          <w:highlight w:val="none"/>
        </w:rPr>
        <w:t>挂网的符合《</w:t>
      </w:r>
      <w:r>
        <w:rPr>
          <w:rFonts w:hint="eastAsia" w:ascii="宋体" w:hAnsi="宋体" w:eastAsia="宋体" w:cs="宋体"/>
          <w:bCs/>
          <w:color w:val="auto"/>
          <w:sz w:val="24"/>
          <w:szCs w:val="24"/>
          <w:highlight w:val="none"/>
          <w:lang w:eastAsia="zh-CN"/>
        </w:rPr>
        <w:t>中药配方颗粒</w:t>
      </w:r>
      <w:r>
        <w:rPr>
          <w:rFonts w:hint="eastAsia" w:ascii="宋体" w:hAnsi="宋体" w:eastAsia="宋体" w:cs="宋体"/>
          <w:bCs/>
          <w:color w:val="auto"/>
          <w:sz w:val="24"/>
          <w:szCs w:val="24"/>
          <w:highlight w:val="none"/>
        </w:rPr>
        <w:t>国家药品标准》或《福建省</w:t>
      </w:r>
      <w:r>
        <w:rPr>
          <w:rFonts w:hint="eastAsia" w:ascii="宋体" w:hAnsi="宋体" w:eastAsia="宋体" w:cs="宋体"/>
          <w:bCs/>
          <w:color w:val="auto"/>
          <w:sz w:val="24"/>
          <w:szCs w:val="24"/>
          <w:highlight w:val="none"/>
          <w:lang w:eastAsia="zh-CN"/>
        </w:rPr>
        <w:t>中药配方颗粒</w:t>
      </w:r>
      <w:r>
        <w:rPr>
          <w:rFonts w:hint="eastAsia" w:ascii="宋体" w:hAnsi="宋体" w:eastAsia="宋体" w:cs="宋体"/>
          <w:bCs/>
          <w:color w:val="auto"/>
          <w:sz w:val="24"/>
          <w:szCs w:val="24"/>
          <w:highlight w:val="none"/>
        </w:rPr>
        <w:t>标准（试行）》等相关规定的</w:t>
      </w:r>
      <w:r>
        <w:rPr>
          <w:rFonts w:hint="eastAsia" w:ascii="宋体" w:hAnsi="宋体" w:eastAsia="宋体" w:cs="宋体"/>
          <w:bCs/>
          <w:color w:val="auto"/>
          <w:sz w:val="24"/>
          <w:szCs w:val="24"/>
          <w:highlight w:val="none"/>
          <w:lang w:eastAsia="zh-CN"/>
        </w:rPr>
        <w:t>中药配方颗粒</w:t>
      </w:r>
      <w:r>
        <w:rPr>
          <w:rFonts w:hint="eastAsia" w:ascii="宋体" w:hAnsi="宋体" w:eastAsia="宋体" w:cs="宋体"/>
          <w:bCs/>
          <w:color w:val="auto"/>
          <w:sz w:val="24"/>
          <w:szCs w:val="24"/>
          <w:highlight w:val="none"/>
        </w:rPr>
        <w:t>品种，具体详见《</w:t>
      </w:r>
      <w:r>
        <w:rPr>
          <w:rFonts w:hint="eastAsia" w:ascii="宋体" w:hAnsi="宋体" w:eastAsia="宋体" w:cs="宋体"/>
          <w:bCs/>
          <w:color w:val="auto"/>
          <w:sz w:val="24"/>
          <w:szCs w:val="24"/>
          <w:highlight w:val="none"/>
          <w:lang w:eastAsia="zh-CN"/>
        </w:rPr>
        <w:t>中药配方颗粒</w:t>
      </w:r>
      <w:r>
        <w:rPr>
          <w:rFonts w:hint="eastAsia" w:ascii="宋体" w:hAnsi="宋体" w:eastAsia="宋体" w:cs="宋体"/>
          <w:bCs/>
          <w:color w:val="auto"/>
          <w:sz w:val="24"/>
          <w:szCs w:val="24"/>
          <w:highlight w:val="none"/>
        </w:rPr>
        <w:t>品种目录表》。若服务期内</w:t>
      </w:r>
      <w:r>
        <w:rPr>
          <w:rFonts w:hint="eastAsia" w:ascii="宋体" w:hAnsi="宋体" w:eastAsia="宋体" w:cs="宋体"/>
          <w:color w:val="auto"/>
          <w:sz w:val="24"/>
          <w:szCs w:val="24"/>
          <w:highlight w:val="none"/>
        </w:rPr>
        <w:t>国家或福建省标准有更新新品种的，</w:t>
      </w:r>
      <w:r>
        <w:rPr>
          <w:rFonts w:hint="eastAsia" w:ascii="宋体" w:hAnsi="宋体" w:eastAsia="宋体" w:cs="宋体"/>
          <w:color w:val="auto"/>
          <w:sz w:val="24"/>
          <w:szCs w:val="24"/>
          <w:highlight w:val="none"/>
          <w:lang w:eastAsia="zh-CN"/>
        </w:rPr>
        <w:t>入围供应商</w:t>
      </w:r>
      <w:r>
        <w:rPr>
          <w:rFonts w:hint="eastAsia" w:ascii="宋体" w:hAnsi="宋体" w:eastAsia="宋体" w:cs="宋体"/>
          <w:color w:val="auto"/>
          <w:sz w:val="24"/>
          <w:szCs w:val="24"/>
          <w:highlight w:val="none"/>
        </w:rPr>
        <w:t>应在相关部门要求的时间内及时备案并</w:t>
      </w:r>
      <w:r>
        <w:rPr>
          <w:rFonts w:hint="eastAsia" w:ascii="宋体" w:hAnsi="宋体" w:eastAsia="宋体" w:cs="宋体"/>
          <w:color w:val="auto"/>
          <w:sz w:val="24"/>
          <w:szCs w:val="24"/>
          <w:highlight w:val="none"/>
          <w:lang w:eastAsia="zh-CN"/>
        </w:rPr>
        <w:t>申请挂网</w:t>
      </w:r>
      <w:r>
        <w:rPr>
          <w:rFonts w:hint="eastAsia" w:ascii="宋体" w:hAnsi="宋体" w:eastAsia="宋体" w:cs="宋体"/>
          <w:color w:val="auto"/>
          <w:sz w:val="24"/>
          <w:szCs w:val="24"/>
          <w:highlight w:val="none"/>
        </w:rPr>
        <w:t>供货</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kern w:val="0"/>
          <w:sz w:val="24"/>
          <w:szCs w:val="24"/>
          <w:highlight w:val="none"/>
        </w:rPr>
        <w:t>须</w:t>
      </w:r>
      <w:r>
        <w:rPr>
          <w:rFonts w:hint="eastAsia" w:ascii="宋体" w:hAnsi="宋体" w:eastAsia="宋体" w:cs="宋体"/>
          <w:b/>
          <w:bCs/>
          <w:color w:val="auto"/>
          <w:sz w:val="24"/>
          <w:szCs w:val="24"/>
          <w:highlight w:val="none"/>
        </w:rPr>
        <w:t>提供一份专项书面承诺</w:t>
      </w:r>
      <w:r>
        <w:rPr>
          <w:rFonts w:hint="eastAsia" w:ascii="宋体" w:hAnsi="宋体" w:eastAsia="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rPr>
        <w:t>，承诺内容</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后续须为</w:t>
      </w:r>
      <w:r>
        <w:rPr>
          <w:rFonts w:hint="eastAsia" w:ascii="宋体" w:hAnsi="宋体" w:eastAsia="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采购提供议价空间，</w:t>
      </w:r>
      <w:r>
        <w:rPr>
          <w:rFonts w:hint="eastAsia" w:ascii="宋体" w:hAnsi="宋体" w:eastAsia="宋体" w:cs="宋体"/>
          <w:b/>
          <w:bCs/>
          <w:color w:val="auto"/>
          <w:sz w:val="24"/>
          <w:szCs w:val="24"/>
          <w:highlight w:val="none"/>
          <w:lang w:eastAsia="zh-CN"/>
        </w:rPr>
        <w:t>每个品种单价</w:t>
      </w:r>
      <w:r>
        <w:rPr>
          <w:rFonts w:hint="eastAsia" w:ascii="宋体" w:hAnsi="宋体" w:eastAsia="宋体" w:cs="宋体"/>
          <w:b/>
          <w:bCs/>
          <w:color w:val="auto"/>
          <w:sz w:val="24"/>
          <w:szCs w:val="24"/>
          <w:highlight w:val="none"/>
        </w:rPr>
        <w:t>不高于</w:t>
      </w:r>
      <w:r>
        <w:rPr>
          <w:rFonts w:hint="eastAsia" w:ascii="宋体" w:hAnsi="宋体" w:eastAsia="宋体" w:cs="宋体"/>
          <w:b/>
          <w:bCs/>
          <w:color w:val="auto"/>
          <w:sz w:val="24"/>
          <w:szCs w:val="24"/>
          <w:highlight w:val="none"/>
          <w:lang w:eastAsia="zh-CN"/>
        </w:rPr>
        <w:t>本项目所有报价品种的平均折扣</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根据</w:t>
      </w:r>
      <w:r>
        <w:rPr>
          <w:rFonts w:hint="eastAsia" w:ascii="宋体" w:hAnsi="宋体" w:eastAsia="宋体" w:cs="宋体"/>
          <w:b/>
          <w:bCs/>
          <w:color w:val="auto"/>
          <w:sz w:val="24"/>
          <w:szCs w:val="24"/>
          <w:highlight w:val="none"/>
        </w:rPr>
        <w:t>实际采购量进行结算</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未按上述要求进行专项书面承诺的，按无效投标处理。</w:t>
      </w:r>
    </w:p>
    <w:p w14:paraId="06862210">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eastAsia="zh-CN"/>
        </w:rPr>
        <w:t>入围供应商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下达的采购计划，提供</w:t>
      </w:r>
      <w:r>
        <w:rPr>
          <w:rFonts w:hint="eastAsia" w:ascii="宋体" w:hAnsi="宋体" w:eastAsia="宋体" w:cs="宋体"/>
          <w:bCs/>
          <w:color w:val="auto"/>
          <w:sz w:val="24"/>
          <w:szCs w:val="24"/>
          <w:highlight w:val="none"/>
          <w:lang w:eastAsia="zh-CN"/>
        </w:rPr>
        <w:t>中药配方颗粒</w:t>
      </w:r>
      <w:r>
        <w:rPr>
          <w:rFonts w:hint="eastAsia" w:ascii="宋体" w:hAnsi="宋体" w:eastAsia="宋体" w:cs="宋体"/>
          <w:bCs/>
          <w:color w:val="auto"/>
          <w:sz w:val="24"/>
          <w:szCs w:val="24"/>
          <w:highlight w:val="none"/>
        </w:rPr>
        <w:t>品种、规格和数量。以</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下达的采购计划单为准，在48小时内送至</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指定地点（仓库或药房），急需品种2小时内配送到位，并能保证一周内多次配送。</w:t>
      </w:r>
    </w:p>
    <w:p w14:paraId="4AAB8619">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eastAsia="zh-CN"/>
        </w:rPr>
        <w:t>入围供应商</w:t>
      </w:r>
      <w:r>
        <w:rPr>
          <w:rFonts w:hint="eastAsia" w:ascii="宋体" w:hAnsi="宋体" w:eastAsia="宋体" w:cs="宋体"/>
          <w:bCs/>
          <w:color w:val="auto"/>
          <w:sz w:val="24"/>
          <w:szCs w:val="24"/>
          <w:highlight w:val="none"/>
        </w:rPr>
        <w:t>应在指定的时间和地点交付产地、价格、包装、有效期等均符合要求的药品，且产品外包装标签上必须标示有品名、规格、产地、生产企业、产品批号、生产日期、合格标志及质量检验报告。</w:t>
      </w:r>
    </w:p>
    <w:p w14:paraId="144FB1E1">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供应商必须保证</w:t>
      </w:r>
      <w:r>
        <w:rPr>
          <w:rFonts w:hint="eastAsia" w:ascii="宋体" w:hAnsi="宋体" w:eastAsia="宋体" w:cs="宋体"/>
          <w:bCs/>
          <w:color w:val="auto"/>
          <w:sz w:val="24"/>
          <w:szCs w:val="24"/>
          <w:highlight w:val="none"/>
        </w:rPr>
        <w:t>所</w:t>
      </w:r>
      <w:r>
        <w:rPr>
          <w:rFonts w:hint="eastAsia" w:ascii="宋体" w:hAnsi="宋体" w:eastAsia="宋体" w:cs="宋体"/>
          <w:bCs/>
          <w:color w:val="auto"/>
          <w:sz w:val="24"/>
          <w:szCs w:val="24"/>
          <w:highlight w:val="none"/>
          <w:lang w:eastAsia="zh-CN"/>
        </w:rPr>
        <w:t>投中药配方颗粒</w:t>
      </w:r>
      <w:r>
        <w:rPr>
          <w:rFonts w:hint="eastAsia" w:ascii="宋体" w:hAnsi="宋体" w:eastAsia="宋体" w:cs="宋体"/>
          <w:bCs/>
          <w:color w:val="auto"/>
          <w:sz w:val="24"/>
          <w:szCs w:val="24"/>
          <w:highlight w:val="none"/>
        </w:rPr>
        <w:t>品种已通过</w:t>
      </w:r>
      <w:r>
        <w:rPr>
          <w:rFonts w:hint="eastAsia" w:ascii="宋体" w:hAnsi="宋体" w:cs="宋体"/>
          <w:bCs/>
          <w:color w:val="auto"/>
          <w:sz w:val="24"/>
          <w:szCs w:val="24"/>
          <w:highlight w:val="none"/>
          <w:lang w:eastAsia="zh-CN"/>
        </w:rPr>
        <w:t>福建省</w:t>
      </w:r>
      <w:r>
        <w:rPr>
          <w:rFonts w:hint="eastAsia" w:ascii="宋体" w:hAnsi="宋体" w:eastAsia="宋体" w:cs="宋体"/>
          <w:bCs/>
          <w:color w:val="auto"/>
          <w:sz w:val="24"/>
          <w:szCs w:val="24"/>
          <w:highlight w:val="none"/>
        </w:rPr>
        <w:t>药品监督管理</w:t>
      </w:r>
      <w:r>
        <w:rPr>
          <w:rFonts w:hint="eastAsia" w:ascii="宋体" w:hAnsi="宋体" w:cs="宋体"/>
          <w:bCs/>
          <w:color w:val="auto"/>
          <w:sz w:val="24"/>
          <w:szCs w:val="24"/>
          <w:highlight w:val="none"/>
          <w:lang w:eastAsia="zh-CN"/>
        </w:rPr>
        <w:t>局</w:t>
      </w:r>
      <w:r>
        <w:rPr>
          <w:rFonts w:hint="eastAsia" w:ascii="宋体" w:hAnsi="宋体" w:eastAsia="宋体" w:cs="宋体"/>
          <w:bCs/>
          <w:color w:val="auto"/>
          <w:sz w:val="24"/>
          <w:szCs w:val="24"/>
          <w:highlight w:val="none"/>
        </w:rPr>
        <w:t>备案且已通过福建省药品和医用耗材招采管理系统平台挂网</w:t>
      </w:r>
      <w:r>
        <w:rPr>
          <w:rFonts w:hint="eastAsia" w:ascii="宋体" w:hAnsi="宋体" w:eastAsia="宋体" w:cs="宋体"/>
          <w:bCs/>
          <w:color w:val="auto"/>
          <w:sz w:val="24"/>
          <w:szCs w:val="24"/>
          <w:highlight w:val="none"/>
          <w:lang w:eastAsia="zh-CN"/>
        </w:rPr>
        <w:t>（不少于</w:t>
      </w:r>
      <w:r>
        <w:rPr>
          <w:rFonts w:hint="eastAsia" w:ascii="宋体" w:hAnsi="宋体" w:eastAsia="宋体" w:cs="宋体"/>
          <w:bCs/>
          <w:color w:val="auto"/>
          <w:sz w:val="24"/>
          <w:szCs w:val="24"/>
          <w:highlight w:val="none"/>
          <w:lang w:val="en-US" w:eastAsia="zh-CN"/>
        </w:rPr>
        <w:t>240个品种</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rPr>
        <w:t>且均能供应，并在合同签订后开始供货，不得以任何借口（如无货，采购量少等）不执行</w:t>
      </w:r>
      <w:r>
        <w:rPr>
          <w:rFonts w:hint="eastAsia" w:ascii="宋体" w:hAnsi="宋体" w:eastAsia="宋体" w:cs="宋体"/>
          <w:bCs/>
          <w:color w:val="auto"/>
          <w:sz w:val="24"/>
          <w:szCs w:val="24"/>
          <w:highlight w:val="none"/>
          <w:lang w:eastAsia="zh-CN"/>
        </w:rPr>
        <w:t>采购人的</w:t>
      </w:r>
      <w:r>
        <w:rPr>
          <w:rFonts w:hint="eastAsia" w:ascii="宋体" w:hAnsi="宋体" w:eastAsia="宋体" w:cs="宋体"/>
          <w:bCs/>
          <w:color w:val="auto"/>
          <w:sz w:val="24"/>
          <w:szCs w:val="24"/>
          <w:highlight w:val="none"/>
        </w:rPr>
        <w:t>药品采购计划</w:t>
      </w:r>
      <w:r>
        <w:rPr>
          <w:rFonts w:hint="eastAsia" w:ascii="宋体" w:hAnsi="宋体" w:eastAsia="宋体" w:cs="宋体"/>
          <w:color w:val="auto"/>
          <w:sz w:val="24"/>
          <w:szCs w:val="24"/>
          <w:highlight w:val="none"/>
        </w:rPr>
        <w:t>。</w:t>
      </w:r>
    </w:p>
    <w:p w14:paraId="579479C8">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eastAsia="zh-CN"/>
        </w:rPr>
        <w:t>入围供应商</w:t>
      </w:r>
      <w:r>
        <w:rPr>
          <w:rFonts w:hint="eastAsia" w:ascii="宋体" w:hAnsi="宋体" w:eastAsia="宋体" w:cs="宋体"/>
          <w:bCs/>
          <w:color w:val="auto"/>
          <w:sz w:val="24"/>
          <w:szCs w:val="24"/>
          <w:highlight w:val="none"/>
        </w:rPr>
        <w:t>必须保证</w:t>
      </w:r>
      <w:r>
        <w:rPr>
          <w:rFonts w:hint="eastAsia" w:ascii="宋体" w:hAnsi="宋体" w:eastAsia="宋体" w:cs="宋体"/>
          <w:bCs/>
          <w:color w:val="auto"/>
          <w:sz w:val="24"/>
          <w:szCs w:val="24"/>
          <w:highlight w:val="none"/>
          <w:lang w:eastAsia="zh-CN"/>
        </w:rPr>
        <w:t>中药配方颗粒</w:t>
      </w:r>
      <w:r>
        <w:rPr>
          <w:rFonts w:hint="eastAsia" w:ascii="宋体" w:hAnsi="宋体" w:eastAsia="宋体" w:cs="宋体"/>
          <w:bCs/>
          <w:color w:val="auto"/>
          <w:sz w:val="24"/>
          <w:szCs w:val="24"/>
          <w:highlight w:val="none"/>
        </w:rPr>
        <w:t>的质量，保证所供</w:t>
      </w:r>
      <w:r>
        <w:rPr>
          <w:rFonts w:hint="eastAsia" w:ascii="宋体" w:hAnsi="宋体" w:eastAsia="宋体" w:cs="宋体"/>
          <w:bCs/>
          <w:color w:val="auto"/>
          <w:sz w:val="24"/>
          <w:szCs w:val="24"/>
          <w:highlight w:val="none"/>
          <w:lang w:eastAsia="zh-CN"/>
        </w:rPr>
        <w:t>中药配方颗粒</w:t>
      </w:r>
      <w:r>
        <w:rPr>
          <w:rFonts w:hint="eastAsia" w:ascii="宋体" w:hAnsi="宋体" w:eastAsia="宋体" w:cs="宋体"/>
          <w:bCs/>
          <w:color w:val="auto"/>
          <w:sz w:val="24"/>
          <w:szCs w:val="24"/>
          <w:highlight w:val="none"/>
        </w:rPr>
        <w:t>的有关质量标准符合国家药品监督管理总局以及福建省药品监督管理局的规定，确保临床用药安全有效。须保证所供药品的有效期在</w:t>
      </w:r>
      <w:r>
        <w:rPr>
          <w:rFonts w:hint="eastAsia" w:ascii="宋体" w:hAnsi="宋体" w:eastAsia="宋体" w:cs="宋体"/>
          <w:bCs/>
          <w:color w:val="auto"/>
          <w:sz w:val="24"/>
          <w:szCs w:val="24"/>
          <w:highlight w:val="none"/>
          <w:lang w:eastAsia="zh-CN"/>
        </w:rPr>
        <w:t>两</w:t>
      </w:r>
      <w:r>
        <w:rPr>
          <w:rFonts w:hint="eastAsia" w:ascii="宋体" w:hAnsi="宋体" w:eastAsia="宋体" w:cs="宋体"/>
          <w:bCs/>
          <w:color w:val="auto"/>
          <w:sz w:val="24"/>
          <w:szCs w:val="24"/>
          <w:highlight w:val="none"/>
        </w:rPr>
        <w:t>年以上（交货之日起算）。</w:t>
      </w:r>
    </w:p>
    <w:p w14:paraId="2BBF989D">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6.对特许生产和经营的</w:t>
      </w:r>
      <w:r>
        <w:rPr>
          <w:rFonts w:hint="eastAsia" w:ascii="宋体" w:hAnsi="宋体" w:eastAsia="宋体" w:cs="宋体"/>
          <w:bCs/>
          <w:color w:val="auto"/>
          <w:sz w:val="24"/>
          <w:szCs w:val="24"/>
          <w:highlight w:val="none"/>
          <w:lang w:eastAsia="zh-CN"/>
        </w:rPr>
        <w:t>中药配方颗粒</w:t>
      </w:r>
      <w:r>
        <w:rPr>
          <w:rFonts w:hint="eastAsia" w:ascii="宋体" w:hAnsi="宋体" w:eastAsia="宋体" w:cs="宋体"/>
          <w:bCs/>
          <w:color w:val="auto"/>
          <w:sz w:val="24"/>
          <w:szCs w:val="24"/>
          <w:highlight w:val="none"/>
        </w:rPr>
        <w:t>须符合国家相关文件要求。</w:t>
      </w:r>
    </w:p>
    <w:p w14:paraId="6E588FD8">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eastAsia="zh-CN"/>
        </w:rPr>
        <w:t>入围供应商</w:t>
      </w:r>
      <w:r>
        <w:rPr>
          <w:rFonts w:hint="eastAsia" w:ascii="宋体" w:hAnsi="宋体" w:eastAsia="宋体" w:cs="宋体"/>
          <w:bCs/>
          <w:color w:val="auto"/>
          <w:sz w:val="24"/>
          <w:szCs w:val="24"/>
          <w:highlight w:val="none"/>
        </w:rPr>
        <w:t>根据</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要求提供药品的现场搬运或上架等服务要求，提供药品调剂所需的工具及包装物等设备（配备的设备必须能满足</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实际要求，包装物的设计符合</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按</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要求，配备足够数量的服务人员派驻在</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指定地点（</w:t>
      </w:r>
      <w:r>
        <w:rPr>
          <w:rFonts w:hint="eastAsia" w:ascii="宋体" w:hAnsi="宋体" w:eastAsia="宋体" w:cs="宋体"/>
          <w:bCs/>
          <w:color w:val="auto"/>
          <w:sz w:val="24"/>
          <w:szCs w:val="24"/>
          <w:highlight w:val="none"/>
          <w:lang w:val="en-US" w:eastAsia="zh-CN"/>
        </w:rPr>
        <w:t>派驻人员需具备中药士及以上资质，至少有一名人员具备经卫生行政部门批准的中药师及以上资质</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kern w:val="0"/>
          <w:sz w:val="24"/>
          <w:szCs w:val="24"/>
          <w:highlight w:val="none"/>
        </w:rPr>
        <w:t>须针对括号</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kern w:val="0"/>
          <w:sz w:val="24"/>
          <w:szCs w:val="24"/>
          <w:highlight w:val="none"/>
        </w:rPr>
        <w:t>中的内容</w:t>
      </w:r>
      <w:r>
        <w:rPr>
          <w:rFonts w:hint="eastAsia" w:ascii="宋体" w:hAnsi="宋体" w:eastAsia="宋体" w:cs="宋体"/>
          <w:b/>
          <w:bCs/>
          <w:color w:val="auto"/>
          <w:sz w:val="24"/>
          <w:szCs w:val="24"/>
          <w:highlight w:val="none"/>
        </w:rPr>
        <w:t>单独提供一份专项书面承诺</w:t>
      </w:r>
      <w:r>
        <w:rPr>
          <w:rFonts w:hint="eastAsia" w:ascii="宋体" w:hAnsi="宋体" w:eastAsia="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未按上述要求进行专项书面承诺的，按无效投标处理。</w:t>
      </w:r>
    </w:p>
    <w:p w14:paraId="6FF8576C">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须提供一份专项书面承诺</w:t>
      </w:r>
      <w:r>
        <w:rPr>
          <w:rFonts w:hint="eastAsia" w:ascii="宋体" w:hAnsi="宋体" w:eastAsia="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rPr>
        <w:t>：1）投标报价包含配方场地改造费用（须满足配方颗粒调剂工作环境要求）；2）如若</w:t>
      </w:r>
      <w:r>
        <w:rPr>
          <w:rFonts w:hint="eastAsia" w:ascii="宋体" w:hAnsi="宋体" w:cs="宋体"/>
          <w:b/>
          <w:bCs/>
          <w:color w:val="auto"/>
          <w:sz w:val="24"/>
          <w:szCs w:val="24"/>
          <w:highlight w:val="none"/>
          <w:lang w:val="en-US" w:eastAsia="zh-CN"/>
        </w:rPr>
        <w:t>入围</w:t>
      </w:r>
      <w:r>
        <w:rPr>
          <w:rFonts w:hint="eastAsia" w:ascii="宋体" w:hAnsi="宋体" w:eastAsia="宋体" w:cs="宋体"/>
          <w:b/>
          <w:bCs/>
          <w:color w:val="auto"/>
          <w:sz w:val="24"/>
          <w:szCs w:val="24"/>
          <w:highlight w:val="none"/>
        </w:rPr>
        <w:t>，如需软件供应商等第三方配合实施的，由</w:t>
      </w:r>
      <w:r>
        <w:rPr>
          <w:rFonts w:hint="eastAsia" w:ascii="宋体" w:hAnsi="宋体" w:eastAsia="宋体" w:cs="宋体"/>
          <w:b/>
          <w:bCs/>
          <w:color w:val="auto"/>
          <w:sz w:val="24"/>
          <w:szCs w:val="24"/>
          <w:highlight w:val="none"/>
          <w:lang w:eastAsia="zh-CN"/>
        </w:rPr>
        <w:t>入围供应商</w:t>
      </w:r>
      <w:r>
        <w:rPr>
          <w:rFonts w:hint="eastAsia" w:ascii="宋体" w:hAnsi="宋体" w:eastAsia="宋体" w:cs="宋体"/>
          <w:b/>
          <w:bCs/>
          <w:color w:val="auto"/>
          <w:sz w:val="24"/>
          <w:szCs w:val="24"/>
          <w:highlight w:val="none"/>
        </w:rPr>
        <w:t>自行进行沟通协调并承担相关费用，一切中间费用均包含在本项目报价中，</w:t>
      </w:r>
      <w:r>
        <w:rPr>
          <w:rFonts w:hint="eastAsia" w:ascii="宋体" w:hAnsi="宋体" w:eastAsia="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不再承担由此产生的任何其他费用。</w:t>
      </w:r>
      <w:r>
        <w:rPr>
          <w:rFonts w:hint="eastAsia" w:ascii="宋体" w:hAnsi="宋体" w:eastAsia="宋体" w:cs="宋体"/>
          <w:b/>
          <w:bCs/>
          <w:color w:val="auto"/>
          <w:sz w:val="24"/>
          <w:szCs w:val="24"/>
          <w:highlight w:val="none"/>
          <w:lang w:val="en-US" w:eastAsia="zh-CN"/>
        </w:rPr>
        <w:t>未按上述要求进行专项书面承诺的，按无效投标处理。</w:t>
      </w:r>
    </w:p>
    <w:p w14:paraId="6F2188C9">
      <w:pPr>
        <w:pageBreakBefore w:val="0"/>
        <w:kinsoku/>
        <w:wordWrap/>
        <w:topLinePunct w:val="0"/>
        <w:bidi w:val="0"/>
        <w:spacing w:line="560" w:lineRule="exact"/>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eastAsia="zh-CN"/>
        </w:rPr>
        <w:t>合同期内所有中药配方颗粒须为有效的国家标准或福建省标准品种，若所供应的中药配方颗粒在福建省药品和医用耗材招采管理系统平台挂网价出现变动，入围供应商</w:t>
      </w:r>
      <w:r>
        <w:rPr>
          <w:rFonts w:hint="eastAsia" w:ascii="宋体" w:hAnsi="宋体" w:eastAsia="宋体" w:cs="宋体"/>
          <w:color w:val="auto"/>
          <w:sz w:val="24"/>
          <w:szCs w:val="24"/>
          <w:highlight w:val="none"/>
        </w:rPr>
        <w:t>应将盖有公章的书面报价单送</w:t>
      </w:r>
      <w:r>
        <w:rPr>
          <w:rFonts w:hint="eastAsia" w:ascii="宋体" w:hAnsi="宋体" w:eastAsia="宋体" w:cs="宋体"/>
          <w:color w:val="auto"/>
          <w:sz w:val="24"/>
          <w:szCs w:val="24"/>
          <w:highlight w:val="none"/>
          <w:lang w:eastAsia="zh-CN"/>
        </w:rPr>
        <w:t>交采购人</w:t>
      </w:r>
      <w:r>
        <w:rPr>
          <w:rFonts w:hint="eastAsia" w:ascii="宋体" w:hAnsi="宋体" w:eastAsia="宋体" w:cs="宋体"/>
          <w:color w:val="auto"/>
          <w:sz w:val="24"/>
          <w:szCs w:val="24"/>
          <w:highlight w:val="none"/>
          <w:lang w:val="en-US" w:eastAsia="zh-CN"/>
        </w:rPr>
        <w:t>药剂科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药剂科</w:t>
      </w:r>
      <w:r>
        <w:rPr>
          <w:rFonts w:hint="eastAsia" w:ascii="宋体" w:hAnsi="宋体" w:eastAsia="宋体" w:cs="宋体"/>
          <w:color w:val="auto"/>
          <w:sz w:val="24"/>
          <w:szCs w:val="24"/>
          <w:highlight w:val="none"/>
        </w:rPr>
        <w:t>按相关程序确认</w:t>
      </w:r>
      <w:r>
        <w:rPr>
          <w:rFonts w:hint="eastAsia" w:ascii="宋体" w:hAnsi="宋体" w:eastAsia="宋体" w:cs="宋体"/>
          <w:color w:val="auto"/>
          <w:sz w:val="24"/>
          <w:szCs w:val="24"/>
          <w:highlight w:val="none"/>
          <w:lang w:eastAsia="zh-CN"/>
        </w:rPr>
        <w:t>，结果经采购人审议通过后执行。</w:t>
      </w:r>
      <w:r>
        <w:rPr>
          <w:rFonts w:hint="eastAsia" w:ascii="宋体" w:hAnsi="宋体" w:eastAsia="宋体" w:cs="宋体"/>
          <w:color w:val="auto"/>
          <w:sz w:val="24"/>
          <w:szCs w:val="24"/>
          <w:highlight w:val="none"/>
        </w:rPr>
        <w:t>在调价申请</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未作回复时按原价供应。</w:t>
      </w:r>
      <w:r>
        <w:rPr>
          <w:rFonts w:hint="eastAsia" w:ascii="宋体" w:hAnsi="宋体" w:eastAsia="宋体" w:cs="宋体"/>
          <w:color w:val="auto"/>
          <w:sz w:val="24"/>
          <w:szCs w:val="24"/>
          <w:highlight w:val="none"/>
          <w:lang w:eastAsia="zh-CN"/>
        </w:rPr>
        <w:t>【如果执行国家药品集中带量采购，品种价格不得高于</w:t>
      </w:r>
      <w:r>
        <w:rPr>
          <w:rFonts w:hint="eastAsia" w:ascii="宋体" w:hAnsi="宋体" w:eastAsia="宋体" w:cs="宋体"/>
          <w:color w:val="auto"/>
          <w:sz w:val="24"/>
          <w:szCs w:val="24"/>
          <w:highlight w:val="none"/>
          <w:lang w:val="en-US" w:eastAsia="zh-CN"/>
        </w:rPr>
        <w:t>国家药品</w:t>
      </w:r>
      <w:r>
        <w:rPr>
          <w:rFonts w:hint="eastAsia" w:ascii="宋体" w:hAnsi="宋体" w:eastAsia="宋体" w:cs="宋体"/>
          <w:color w:val="auto"/>
          <w:sz w:val="24"/>
          <w:szCs w:val="24"/>
          <w:highlight w:val="none"/>
          <w:lang w:eastAsia="zh-CN"/>
        </w:rPr>
        <w:t>集中带量采购价格。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如因国家政策调整，国家有关行政部门有颁布新规定的，应从其规定）】，</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kern w:val="0"/>
          <w:sz w:val="24"/>
          <w:szCs w:val="24"/>
          <w:highlight w:val="none"/>
        </w:rPr>
        <w:t>须针对括号</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kern w:val="0"/>
          <w:sz w:val="24"/>
          <w:szCs w:val="24"/>
          <w:highlight w:val="none"/>
        </w:rPr>
        <w:t>中的内容</w:t>
      </w:r>
      <w:r>
        <w:rPr>
          <w:rFonts w:hint="eastAsia" w:ascii="宋体" w:hAnsi="宋体" w:eastAsia="宋体" w:cs="宋体"/>
          <w:b/>
          <w:bCs/>
          <w:color w:val="auto"/>
          <w:sz w:val="24"/>
          <w:szCs w:val="24"/>
          <w:highlight w:val="none"/>
        </w:rPr>
        <w:t>单独提供一份专项书面承诺</w:t>
      </w:r>
      <w:r>
        <w:rPr>
          <w:rFonts w:hint="eastAsia" w:ascii="宋体" w:hAnsi="宋体" w:eastAsia="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未按上述要求进行专项书面承诺的，按无效投标处理。</w:t>
      </w:r>
    </w:p>
    <w:p w14:paraId="4FC7D0E6">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.供应商</w:t>
      </w:r>
      <w:r>
        <w:rPr>
          <w:rFonts w:hint="eastAsia" w:ascii="宋体" w:hAnsi="宋体" w:eastAsia="宋体" w:cs="宋体"/>
          <w:bCs/>
          <w:color w:val="auto"/>
          <w:sz w:val="24"/>
          <w:szCs w:val="24"/>
          <w:highlight w:val="none"/>
        </w:rPr>
        <w:t>的</w:t>
      </w:r>
      <w:r>
        <w:rPr>
          <w:rFonts w:hint="eastAsia" w:ascii="宋体" w:hAnsi="宋体" w:eastAsia="宋体" w:cs="宋体"/>
          <w:color w:val="auto"/>
          <w:sz w:val="24"/>
          <w:szCs w:val="24"/>
          <w:highlight w:val="none"/>
          <w:lang w:eastAsia="zh-CN"/>
        </w:rPr>
        <w:t>中药配方颗粒品种单价均不得高于福建省药品和医用耗材招采管理系统平台挂网</w:t>
      </w:r>
      <w:r>
        <w:rPr>
          <w:rFonts w:hint="eastAsia" w:ascii="宋体" w:hAnsi="宋体" w:eastAsia="宋体" w:cs="宋体"/>
          <w:color w:val="auto"/>
          <w:sz w:val="24"/>
          <w:szCs w:val="24"/>
          <w:highlight w:val="none"/>
          <w:lang w:val="en-US" w:eastAsia="zh-CN"/>
        </w:rPr>
        <w:t>价的90%，否则作为无效报价处理</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须提供</w:t>
      </w:r>
      <w:r>
        <w:rPr>
          <w:rFonts w:hint="eastAsia" w:ascii="宋体" w:hAnsi="宋体" w:eastAsia="宋体" w:cs="宋体"/>
          <w:b/>
          <w:bCs/>
          <w:color w:val="auto"/>
          <w:sz w:val="24"/>
          <w:szCs w:val="24"/>
          <w:highlight w:val="none"/>
        </w:rPr>
        <w:t>一份专项书面承诺</w:t>
      </w:r>
      <w:r>
        <w:rPr>
          <w:rFonts w:hint="eastAsia" w:ascii="宋体" w:hAnsi="宋体" w:eastAsia="宋体" w:cs="宋体"/>
          <w:b/>
          <w:bCs/>
          <w:color w:val="auto"/>
          <w:sz w:val="24"/>
          <w:szCs w:val="24"/>
          <w:highlight w:val="none"/>
          <w:lang w:val="en-US" w:eastAsia="zh-CN"/>
        </w:rPr>
        <w:t>（格式自拟）。未按上述要求进行专项书面承诺的，按无效投标处理。</w:t>
      </w:r>
    </w:p>
    <w:p w14:paraId="717EDCBB">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结果公告后，入围供应商须在规定时间内与采购人签订《廉洁购销合同》与《质量保证协议书》。合同期3年【合同三年一签，根据采购人每一年度制定的考核标准对入围供应商进行考核，无论哪一年度考核低于90分的，采购人均有权取消采购合同，入围供应商需无条件接受】,</w:t>
      </w:r>
      <w:r>
        <w:rPr>
          <w:rFonts w:hint="eastAsia" w:ascii="宋体" w:hAnsi="宋体" w:eastAsia="宋体" w:cs="宋体"/>
          <w:b/>
          <w:bCs/>
          <w:color w:val="auto"/>
          <w:sz w:val="24"/>
          <w:szCs w:val="24"/>
          <w:highlight w:val="none"/>
          <w:lang w:val="en-US" w:eastAsia="zh-CN"/>
        </w:rPr>
        <w:t>供应商须针对括号“【】”中的内容在投标文件中单独提供一份专项书面承诺函（格式自拟）。未按上述要求进行专项书面承诺的，按无效投标处理。</w:t>
      </w:r>
      <w:r>
        <w:rPr>
          <w:rFonts w:hint="eastAsia" w:ascii="宋体" w:hAnsi="宋体" w:eastAsia="宋体" w:cs="宋体"/>
          <w:color w:val="auto"/>
          <w:sz w:val="24"/>
          <w:szCs w:val="24"/>
          <w:highlight w:val="none"/>
          <w:lang w:val="en-US" w:eastAsia="zh-CN"/>
        </w:rPr>
        <w:t>药品的质量与价格要按入围供应商投标时承诺的质量与价格供应，采购人有权拒绝接受不符合合同约定或质量要求的药品。</w:t>
      </w:r>
    </w:p>
    <w:p w14:paraId="5DCC8748">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r>
        <w:rPr>
          <w:rFonts w:hint="eastAsia" w:ascii="宋体" w:hAnsi="宋体" w:eastAsia="宋体" w:cs="宋体"/>
          <w:color w:val="auto"/>
          <w:sz w:val="24"/>
          <w:szCs w:val="24"/>
          <w:highlight w:val="none"/>
          <w:lang w:eastAsia="zh-CN"/>
        </w:rPr>
        <w:t>入围供应商</w:t>
      </w:r>
      <w:r>
        <w:rPr>
          <w:rFonts w:hint="eastAsia" w:ascii="宋体" w:hAnsi="宋体" w:eastAsia="宋体" w:cs="宋体"/>
          <w:bCs/>
          <w:color w:val="auto"/>
          <w:sz w:val="24"/>
          <w:szCs w:val="24"/>
          <w:highlight w:val="none"/>
        </w:rPr>
        <w:t>提供的药品必须出具合法完整票据，以便有疑问时有据可查。</w:t>
      </w:r>
    </w:p>
    <w:p w14:paraId="420BF7D8">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r>
        <w:rPr>
          <w:rFonts w:hint="eastAsia" w:ascii="宋体" w:hAnsi="宋体" w:eastAsia="宋体" w:cs="宋体"/>
          <w:color w:val="auto"/>
          <w:sz w:val="24"/>
          <w:szCs w:val="24"/>
          <w:highlight w:val="none"/>
          <w:lang w:eastAsia="zh-CN"/>
        </w:rPr>
        <w:t>入围供应商</w:t>
      </w:r>
      <w:r>
        <w:rPr>
          <w:rFonts w:hint="eastAsia" w:ascii="宋体" w:hAnsi="宋体" w:eastAsia="宋体" w:cs="宋体"/>
          <w:bCs/>
          <w:color w:val="auto"/>
          <w:sz w:val="24"/>
          <w:szCs w:val="24"/>
          <w:highlight w:val="none"/>
        </w:rPr>
        <w:t>应定期征询</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对药品质量和服务质量意见，改进工作，提高服务质量，做好售后跟踪服务。</w:t>
      </w:r>
    </w:p>
    <w:p w14:paraId="72805D98">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14.提供的药品质量不符合合同约定或质量要求给</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造成损失的，</w:t>
      </w:r>
      <w:r>
        <w:rPr>
          <w:rFonts w:hint="eastAsia" w:ascii="宋体" w:hAnsi="宋体" w:eastAsia="宋体" w:cs="宋体"/>
          <w:color w:val="auto"/>
          <w:sz w:val="24"/>
          <w:szCs w:val="24"/>
          <w:highlight w:val="none"/>
          <w:lang w:eastAsia="zh-CN"/>
        </w:rPr>
        <w:t>入围供应商</w:t>
      </w:r>
      <w:r>
        <w:rPr>
          <w:rFonts w:hint="eastAsia" w:ascii="宋体" w:hAnsi="宋体" w:eastAsia="宋体" w:cs="宋体"/>
          <w:bCs/>
          <w:color w:val="auto"/>
          <w:sz w:val="24"/>
          <w:szCs w:val="24"/>
          <w:highlight w:val="none"/>
        </w:rPr>
        <w:t>应当赔偿损失。</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在使用中，如发现有质量问题，</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应在第一时间赶到现场，配合处理相关事宜，如有纠纷，赔偿由</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承担。</w:t>
      </w:r>
    </w:p>
    <w:p w14:paraId="40C91475">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保证依法处理医药购销业务事项，不搞违法乱纪活动，自觉接受监督检查，维护正常的医疗秩序，不得影响医生用药选择权。</w:t>
      </w:r>
    </w:p>
    <w:p w14:paraId="6AFB4B1E">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对</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提交的异议应在收到异议通知起3日内复核并回复</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，经复核属实的应在核实后三日内补发或调账，由此产生的一切损失均由</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承担。</w:t>
      </w:r>
    </w:p>
    <w:p w14:paraId="4BA4FE99">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17.供需双方在药品购销过程中严格执行《医疗机构药事管理规定》和《处方管理办法》等法律法规的有关规定，诚信经营。</w:t>
      </w:r>
    </w:p>
    <w:p w14:paraId="5A1A5E86">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在保证药品质量</w:t>
      </w:r>
      <w:r>
        <w:rPr>
          <w:rFonts w:hint="eastAsia" w:ascii="宋体" w:hAnsi="宋体" w:eastAsia="宋体" w:cs="宋体"/>
          <w:bCs/>
          <w:color w:val="auto"/>
          <w:sz w:val="24"/>
          <w:szCs w:val="24"/>
          <w:highlight w:val="none"/>
          <w:lang w:eastAsia="zh-CN"/>
        </w:rPr>
        <w:t>、执行国家物价</w:t>
      </w:r>
      <w:r>
        <w:rPr>
          <w:rFonts w:hint="eastAsia" w:ascii="宋体" w:hAnsi="宋体" w:eastAsia="宋体" w:cs="宋体"/>
          <w:bCs/>
          <w:color w:val="auto"/>
          <w:sz w:val="24"/>
          <w:szCs w:val="24"/>
          <w:highlight w:val="none"/>
        </w:rPr>
        <w:t>的前提下按约定的药品品种、数量、价格、供货方式等供货，保证临床用药不断档。</w:t>
      </w:r>
    </w:p>
    <w:p w14:paraId="66B3C4EB">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19.若遇国家或上级部门重大政策调整影响合同执行的情况，</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及</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均应共同遵守国家或上级部门的规定；同时，</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 xml:space="preserve">有权根据规定单方面终止合同，不承担违约责任。  </w:t>
      </w:r>
    </w:p>
    <w:p w14:paraId="102D6F08">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.若为</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自身配送的，本项目</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名称、配送单位名称、开具给</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的发票单位名称及与</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签订合同时的单位名称须完全一致；若为指定其他配送单位的，本项目</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名称与</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签订合同时的单位名称须完全一致，配送单位名称与开具给</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的发票单位名称须完全一致。</w:t>
      </w:r>
    </w:p>
    <w:p w14:paraId="73547B43">
      <w:pPr>
        <w:pStyle w:val="60"/>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eastAsia="zh-CN"/>
        </w:rPr>
        <w:t>入围供应商</w:t>
      </w:r>
      <w:r>
        <w:rPr>
          <w:rFonts w:hint="eastAsia" w:ascii="宋体" w:hAnsi="宋体" w:eastAsia="宋体" w:cs="宋体"/>
          <w:color w:val="auto"/>
          <w:sz w:val="24"/>
          <w:szCs w:val="24"/>
          <w:highlight w:val="none"/>
        </w:rPr>
        <w:t>提供的软件及配方设备须能兼容</w:t>
      </w:r>
      <w:r>
        <w:rPr>
          <w:rFonts w:hint="eastAsia" w:ascii="宋体" w:hAnsi="宋体" w:eastAsia="宋体" w:cs="宋体"/>
          <w:color w:val="auto"/>
          <w:sz w:val="24"/>
          <w:szCs w:val="24"/>
          <w:highlight w:val="none"/>
          <w:lang w:eastAsia="zh-CN"/>
        </w:rPr>
        <w:t>调配采购人</w:t>
      </w:r>
      <w:r>
        <w:rPr>
          <w:rFonts w:hint="eastAsia" w:ascii="宋体" w:hAnsi="宋体" w:eastAsia="宋体" w:cs="宋体"/>
          <w:bCs w:val="0"/>
          <w:color w:val="auto"/>
          <w:sz w:val="24"/>
          <w:szCs w:val="24"/>
          <w:highlight w:val="none"/>
          <w:lang w:eastAsia="zh-CN"/>
        </w:rPr>
        <w:t>采购的所有</w:t>
      </w:r>
      <w:r>
        <w:rPr>
          <w:rFonts w:hint="eastAsia" w:ascii="宋体" w:hAnsi="宋体" w:eastAsia="宋体" w:cs="宋体"/>
          <w:color w:val="auto"/>
          <w:sz w:val="24"/>
          <w:szCs w:val="24"/>
          <w:highlight w:val="none"/>
          <w:lang w:eastAsia="zh-CN"/>
        </w:rPr>
        <w:t>中药配方颗粒品种</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eastAsia="zh-CN"/>
        </w:rPr>
        <w:t>供应商需</w:t>
      </w:r>
      <w:r>
        <w:rPr>
          <w:rFonts w:hint="eastAsia" w:ascii="宋体" w:hAnsi="宋体" w:eastAsia="宋体" w:cs="宋体"/>
          <w:b/>
          <w:bCs/>
          <w:color w:val="auto"/>
          <w:sz w:val="24"/>
          <w:szCs w:val="24"/>
          <w:highlight w:val="none"/>
          <w:lang w:val="en-US" w:eastAsia="zh-CN"/>
        </w:rPr>
        <w:t>提供专项承诺函（格式自拟）</w:t>
      </w:r>
      <w:r>
        <w:rPr>
          <w:rFonts w:hint="eastAsia" w:ascii="宋体" w:hAnsi="宋体" w:eastAsia="宋体" w:cs="宋体"/>
          <w:b/>
          <w:bCs/>
          <w:color w:val="auto"/>
          <w:sz w:val="24"/>
          <w:szCs w:val="24"/>
          <w:highlight w:val="none"/>
          <w:lang w:eastAsia="zh-CN"/>
        </w:rPr>
        <w:t>，未按上述要求进行书面承诺的，按无效标处理。</w:t>
      </w:r>
    </w:p>
    <w:p w14:paraId="0A64F1D9">
      <w:pPr>
        <w:pStyle w:val="5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textAlignment w:val="auto"/>
        <w:rPr>
          <w:rStyle w:val="64"/>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SA"/>
        </w:rPr>
        <w:t>三</w:t>
      </w:r>
      <w:r>
        <w:rPr>
          <w:rFonts w:hint="eastAsia" w:cs="宋体"/>
          <w:b/>
          <w:bCs/>
          <w:color w:val="auto"/>
          <w:kern w:val="0"/>
          <w:sz w:val="24"/>
          <w:szCs w:val="24"/>
          <w:highlight w:val="none"/>
          <w:lang w:val="en-US" w:eastAsia="zh-CN" w:bidi="ar-SA"/>
        </w:rPr>
        <w:t>、</w:t>
      </w:r>
      <w:r>
        <w:rPr>
          <w:rFonts w:hint="eastAsia" w:ascii="宋体" w:hAnsi="宋体" w:eastAsia="宋体" w:cs="宋体"/>
          <w:b/>
          <w:color w:val="auto"/>
          <w:sz w:val="24"/>
          <w:szCs w:val="24"/>
          <w:highlight w:val="none"/>
        </w:rPr>
        <w:t>商务条件（以下内容为</w:t>
      </w:r>
      <w:r>
        <w:rPr>
          <w:rFonts w:hint="eastAsia" w:ascii="宋体" w:hAnsi="宋体" w:eastAsia="宋体" w:cs="宋体"/>
          <w:b/>
          <w:color w:val="auto"/>
          <w:sz w:val="24"/>
          <w:szCs w:val="24"/>
          <w:highlight w:val="none"/>
          <w:lang w:eastAsia="zh-CN"/>
        </w:rPr>
        <w:t>不可偏离的实质性条款，未实质性响应或有出现负</w:t>
      </w:r>
      <w:r>
        <w:rPr>
          <w:rFonts w:hint="eastAsia" w:ascii="宋体" w:hAnsi="宋体" w:eastAsia="宋体" w:cs="宋体"/>
          <w:b/>
          <w:color w:val="auto"/>
          <w:sz w:val="24"/>
          <w:szCs w:val="24"/>
          <w:highlight w:val="none"/>
        </w:rPr>
        <w:t>偏离的</w:t>
      </w:r>
      <w:r>
        <w:rPr>
          <w:rFonts w:hint="eastAsia" w:ascii="宋体" w:hAnsi="宋体" w:eastAsia="宋体" w:cs="宋体"/>
          <w:b/>
          <w:color w:val="auto"/>
          <w:sz w:val="24"/>
          <w:szCs w:val="24"/>
          <w:highlight w:val="none"/>
          <w:lang w:eastAsia="zh-CN"/>
        </w:rPr>
        <w:t>，按无效投标处理</w:t>
      </w:r>
      <w:r>
        <w:rPr>
          <w:rFonts w:hint="eastAsia" w:ascii="宋体" w:hAnsi="宋体" w:eastAsia="宋体" w:cs="宋体"/>
          <w:b/>
          <w:color w:val="auto"/>
          <w:sz w:val="24"/>
          <w:szCs w:val="24"/>
          <w:highlight w:val="none"/>
        </w:rPr>
        <w:t>）</w:t>
      </w:r>
      <w:r>
        <w:rPr>
          <w:rStyle w:val="64"/>
          <w:rFonts w:hint="eastAsia" w:ascii="宋体" w:hAnsi="宋体" w:eastAsia="宋体" w:cs="宋体"/>
          <w:color w:val="auto"/>
          <w:sz w:val="24"/>
          <w:szCs w:val="24"/>
          <w:highlight w:val="none"/>
        </w:rPr>
        <w:br w:type="textWrapping"/>
      </w:r>
      <w:r>
        <w:rPr>
          <w:rStyle w:val="64"/>
          <w:rFonts w:hint="eastAsia" w:ascii="宋体" w:hAnsi="宋体" w:eastAsia="宋体" w:cs="宋体"/>
          <w:color w:val="auto"/>
          <w:sz w:val="24"/>
          <w:szCs w:val="24"/>
          <w:highlight w:val="none"/>
          <w:lang w:val="en-US" w:eastAsia="zh-CN"/>
        </w:rPr>
        <w:t xml:space="preserve">    </w:t>
      </w:r>
      <w:r>
        <w:rPr>
          <w:rStyle w:val="64"/>
          <w:rFonts w:hint="eastAsia" w:ascii="宋体" w:hAnsi="宋体" w:eastAsia="宋体" w:cs="宋体"/>
          <w:color w:val="auto"/>
          <w:sz w:val="24"/>
          <w:szCs w:val="24"/>
          <w:highlight w:val="none"/>
        </w:rPr>
        <w:t>1</w:t>
      </w:r>
      <w:r>
        <w:rPr>
          <w:rStyle w:val="64"/>
          <w:rFonts w:hint="eastAsia" w:ascii="宋体" w:hAnsi="宋体" w:eastAsia="宋体" w:cs="宋体"/>
          <w:color w:val="auto"/>
          <w:sz w:val="24"/>
          <w:szCs w:val="24"/>
          <w:highlight w:val="none"/>
          <w:lang w:val="en-US" w:eastAsia="zh-CN"/>
        </w:rPr>
        <w:t>.</w:t>
      </w:r>
      <w:r>
        <w:rPr>
          <w:rStyle w:val="64"/>
          <w:rFonts w:hint="eastAsia" w:ascii="宋体" w:hAnsi="宋体" w:eastAsia="宋体" w:cs="宋体"/>
          <w:color w:val="auto"/>
          <w:sz w:val="24"/>
          <w:szCs w:val="24"/>
          <w:highlight w:val="none"/>
        </w:rPr>
        <w:t>交付</w:t>
      </w:r>
      <w:r>
        <w:rPr>
          <w:rStyle w:val="64"/>
          <w:rFonts w:hint="eastAsia" w:ascii="宋体" w:hAnsi="宋体" w:eastAsia="宋体" w:cs="宋体"/>
          <w:color w:val="auto"/>
          <w:sz w:val="24"/>
          <w:szCs w:val="24"/>
          <w:highlight w:val="none"/>
          <w:lang w:eastAsia="zh-CN"/>
        </w:rPr>
        <w:t>时间及</w:t>
      </w:r>
      <w:r>
        <w:rPr>
          <w:rStyle w:val="64"/>
          <w:rFonts w:hint="eastAsia" w:ascii="宋体" w:hAnsi="宋体" w:eastAsia="宋体" w:cs="宋体"/>
          <w:color w:val="auto"/>
          <w:sz w:val="24"/>
          <w:szCs w:val="24"/>
          <w:highlight w:val="none"/>
        </w:rPr>
        <w:t>地点：</w:t>
      </w:r>
    </w:p>
    <w:p w14:paraId="7362C1AC">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合同签订后，</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须按</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采购计划(品种、规格、数量)在48小时内送至</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指定地点(仓库或药房)，急需品种</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小时内配送到位，并能保证一周内多次配送。</w:t>
      </w:r>
    </w:p>
    <w:p w14:paraId="2EACE3D7">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2.验收方式</w:t>
      </w:r>
    </w:p>
    <w:p w14:paraId="7FC9FBA2">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按照招标文件、投标文件、合同以及国家药品标准和本省药品监督管理部门制定的标准和规范进行验收。</w:t>
      </w:r>
    </w:p>
    <w:p w14:paraId="4C8BF5B6">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3.履约保证金：</w:t>
      </w:r>
    </w:p>
    <w:p w14:paraId="305E3856">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在与</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签订合同前须以对公转账方式向</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指定的账户缴交人民币</w:t>
      </w:r>
      <w:r>
        <w:rPr>
          <w:rFonts w:hint="eastAsia" w:ascii="宋体" w:hAnsi="宋体" w:eastAsia="宋体" w:cs="宋体"/>
          <w:color w:val="auto"/>
          <w:sz w:val="24"/>
          <w:szCs w:val="24"/>
          <w:highlight w:val="none"/>
          <w:lang w:eastAsia="zh-CN"/>
        </w:rPr>
        <w:t>壹拾万元</w:t>
      </w:r>
      <w:r>
        <w:rPr>
          <w:rFonts w:hint="eastAsia" w:ascii="宋体" w:hAnsi="宋体" w:eastAsia="宋体" w:cs="宋体"/>
          <w:bCs/>
          <w:color w:val="auto"/>
          <w:sz w:val="24"/>
          <w:szCs w:val="24"/>
          <w:highlight w:val="none"/>
        </w:rPr>
        <w:t>作为合同履约保证金。该履约保证金在合同服务期限满后，无任何纠纷、</w:t>
      </w:r>
      <w:r>
        <w:rPr>
          <w:rFonts w:hint="eastAsia" w:ascii="宋体" w:hAnsi="宋体" w:eastAsia="宋体" w:cs="宋体"/>
          <w:bCs/>
          <w:color w:val="auto"/>
          <w:sz w:val="24"/>
          <w:szCs w:val="24"/>
          <w:highlight w:val="none"/>
          <w:lang w:eastAsia="zh-CN"/>
        </w:rPr>
        <w:t>入围供应商</w:t>
      </w:r>
      <w:r>
        <w:rPr>
          <w:rFonts w:hint="eastAsia" w:ascii="宋体" w:hAnsi="宋体" w:eastAsia="宋体" w:cs="宋体"/>
          <w:bCs/>
          <w:color w:val="auto"/>
          <w:sz w:val="24"/>
          <w:szCs w:val="24"/>
          <w:highlight w:val="none"/>
        </w:rPr>
        <w:t>不存在违约情况下30日内无息退还，若存在合同条款规定的违约情况的，按照合同条款规定进行扣罚。</w:t>
      </w:r>
    </w:p>
    <w:p w14:paraId="29A40054">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结算</w:t>
      </w:r>
      <w:r>
        <w:rPr>
          <w:rFonts w:hint="eastAsia" w:ascii="宋体" w:hAnsi="宋体" w:eastAsia="宋体" w:cs="宋体"/>
          <w:bCs/>
          <w:color w:val="auto"/>
          <w:sz w:val="24"/>
          <w:szCs w:val="24"/>
          <w:highlight w:val="none"/>
        </w:rPr>
        <w:t>方式：</w:t>
      </w:r>
    </w:p>
    <w:p w14:paraId="13AD5C21">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 xml:space="preserve">4.1 </w:t>
      </w:r>
      <w:r>
        <w:rPr>
          <w:rFonts w:hint="eastAsia" w:ascii="宋体" w:hAnsi="宋体" w:eastAsia="宋体" w:cs="宋体"/>
          <w:bCs/>
          <w:color w:val="auto"/>
          <w:sz w:val="24"/>
          <w:szCs w:val="24"/>
          <w:highlight w:val="none"/>
          <w:lang w:eastAsia="zh-CN"/>
        </w:rPr>
        <w:t>按照</w:t>
      </w:r>
      <w:r>
        <w:rPr>
          <w:rFonts w:hint="eastAsia" w:ascii="宋体" w:hAnsi="宋体" w:eastAsia="宋体" w:cs="宋体"/>
          <w:bCs/>
          <w:color w:val="auto"/>
          <w:sz w:val="24"/>
          <w:szCs w:val="24"/>
          <w:highlight w:val="none"/>
        </w:rPr>
        <w:t>福建省药品和医用耗材招采管理系统平台</w:t>
      </w:r>
      <w:r>
        <w:rPr>
          <w:rFonts w:hint="eastAsia" w:ascii="宋体" w:hAnsi="宋体" w:eastAsia="宋体" w:cs="宋体"/>
          <w:bCs/>
          <w:color w:val="auto"/>
          <w:sz w:val="24"/>
          <w:szCs w:val="24"/>
          <w:highlight w:val="none"/>
          <w:lang w:eastAsia="zh-CN"/>
        </w:rPr>
        <w:t>相关规定，实行医保经办机构统一代为结算。（若服务期内关于结算方式有出台新政策，则按新政策执行）。</w:t>
      </w:r>
    </w:p>
    <w:p w14:paraId="3FF1DB0B">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4.2入围供应商中标单价低于其在</w:t>
      </w:r>
      <w:r>
        <w:rPr>
          <w:rFonts w:hint="eastAsia" w:ascii="宋体" w:hAnsi="宋体" w:eastAsia="宋体" w:cs="宋体"/>
          <w:bCs/>
          <w:color w:val="auto"/>
          <w:sz w:val="24"/>
          <w:szCs w:val="24"/>
          <w:highlight w:val="none"/>
        </w:rPr>
        <w:t>福建省药品和医用耗材招采管理系统平台</w:t>
      </w:r>
      <w:r>
        <w:rPr>
          <w:rFonts w:hint="eastAsia" w:ascii="宋体" w:hAnsi="宋体" w:eastAsia="宋体" w:cs="宋体"/>
          <w:bCs/>
          <w:color w:val="auto"/>
          <w:sz w:val="24"/>
          <w:szCs w:val="24"/>
          <w:highlight w:val="none"/>
          <w:lang w:val="en-US" w:eastAsia="zh-CN"/>
        </w:rPr>
        <w:t>挂网价的90%，按入围供应商中标单价跟实际采购量进行结算。</w:t>
      </w:r>
    </w:p>
    <w:p w14:paraId="3C2C9F38">
      <w:pPr>
        <w:pStyle w:val="5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200"/>
        <w:textAlignment w:val="auto"/>
        <w:rPr>
          <w:rStyle w:val="64"/>
          <w:rFonts w:hint="eastAsia" w:ascii="宋体" w:hAnsi="宋体" w:eastAsia="宋体" w:cs="宋体"/>
          <w:color w:val="auto"/>
          <w:kern w:val="0"/>
          <w:sz w:val="24"/>
          <w:szCs w:val="24"/>
          <w:highlight w:val="none"/>
        </w:rPr>
      </w:pPr>
      <w:r>
        <w:rPr>
          <w:rStyle w:val="64"/>
          <w:rFonts w:hint="eastAsia" w:ascii="宋体" w:hAnsi="宋体" w:eastAsia="宋体" w:cs="宋体"/>
          <w:color w:val="auto"/>
          <w:kern w:val="0"/>
          <w:sz w:val="24"/>
          <w:szCs w:val="24"/>
          <w:highlight w:val="none"/>
          <w:lang w:val="en-US" w:eastAsia="zh-CN"/>
        </w:rPr>
        <w:t>5.</w:t>
      </w:r>
      <w:r>
        <w:rPr>
          <w:rStyle w:val="64"/>
          <w:rFonts w:hint="eastAsia" w:ascii="宋体" w:hAnsi="宋体" w:eastAsia="宋体" w:cs="宋体"/>
          <w:color w:val="auto"/>
          <w:kern w:val="0"/>
          <w:sz w:val="24"/>
          <w:szCs w:val="24"/>
          <w:highlight w:val="none"/>
        </w:rPr>
        <w:t>违约责任</w:t>
      </w:r>
    </w:p>
    <w:p w14:paraId="39CD54EC">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kern w:val="0"/>
          <w:sz w:val="24"/>
          <w:szCs w:val="24"/>
          <w:highlight w:val="none"/>
        </w:rPr>
        <w:t>可到</w:t>
      </w:r>
      <w:r>
        <w:rPr>
          <w:rFonts w:hint="eastAsia" w:ascii="宋体" w:hAnsi="宋体" w:eastAsia="宋体" w:cs="宋体"/>
          <w:color w:val="auto"/>
          <w:kern w:val="0"/>
          <w:sz w:val="24"/>
          <w:szCs w:val="24"/>
          <w:highlight w:val="none"/>
          <w:lang w:eastAsia="zh-CN"/>
        </w:rPr>
        <w:t>入围供应商</w:t>
      </w:r>
      <w:r>
        <w:rPr>
          <w:rFonts w:hint="eastAsia" w:ascii="宋体" w:hAnsi="宋体" w:eastAsia="宋体" w:cs="宋体"/>
          <w:color w:val="auto"/>
          <w:kern w:val="0"/>
          <w:sz w:val="24"/>
          <w:szCs w:val="24"/>
          <w:highlight w:val="none"/>
        </w:rPr>
        <w:t>单位查询价格，</w:t>
      </w:r>
      <w:r>
        <w:rPr>
          <w:rFonts w:hint="eastAsia" w:ascii="宋体" w:hAnsi="宋体" w:eastAsia="宋体" w:cs="宋体"/>
          <w:color w:val="auto"/>
          <w:kern w:val="0"/>
          <w:sz w:val="24"/>
          <w:szCs w:val="24"/>
          <w:highlight w:val="none"/>
          <w:lang w:eastAsia="zh-CN"/>
        </w:rPr>
        <w:t>入围供应商</w:t>
      </w:r>
      <w:r>
        <w:rPr>
          <w:rFonts w:hint="eastAsia" w:ascii="宋体" w:hAnsi="宋体" w:eastAsia="宋体" w:cs="宋体"/>
          <w:color w:val="auto"/>
          <w:kern w:val="0"/>
          <w:sz w:val="24"/>
          <w:szCs w:val="24"/>
          <w:highlight w:val="none"/>
        </w:rPr>
        <w:t>应予配合，出示进货有关票据。若</w:t>
      </w:r>
      <w:r>
        <w:rPr>
          <w:rFonts w:hint="eastAsia" w:ascii="宋体" w:hAnsi="宋体" w:eastAsia="宋体" w:cs="宋体"/>
          <w:color w:val="auto"/>
          <w:kern w:val="0"/>
          <w:sz w:val="24"/>
          <w:szCs w:val="24"/>
          <w:highlight w:val="none"/>
          <w:lang w:eastAsia="zh-CN"/>
        </w:rPr>
        <w:t>入围供应商</w:t>
      </w:r>
      <w:r>
        <w:rPr>
          <w:rFonts w:hint="eastAsia" w:ascii="宋体" w:hAnsi="宋体" w:eastAsia="宋体" w:cs="宋体"/>
          <w:color w:val="auto"/>
          <w:kern w:val="0"/>
          <w:sz w:val="24"/>
          <w:szCs w:val="24"/>
          <w:highlight w:val="none"/>
        </w:rPr>
        <w:t>不配合</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查询或多次（三次及三次以上）违背供货率及价格承诺或恶意调高进价或提供虚假存货、进货、药品质量等重要信息的，</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有权终止合同，并没收全部履约保证金。</w:t>
      </w:r>
    </w:p>
    <w:p w14:paraId="463B4C0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kern w:val="0"/>
          <w:sz w:val="24"/>
          <w:szCs w:val="24"/>
          <w:highlight w:val="none"/>
          <w:lang w:eastAsia="zh-CN"/>
        </w:rPr>
        <w:t>入围供应商</w:t>
      </w:r>
      <w:r>
        <w:rPr>
          <w:rFonts w:hint="eastAsia" w:ascii="宋体" w:hAnsi="宋体" w:eastAsia="宋体" w:cs="宋体"/>
          <w:color w:val="auto"/>
          <w:kern w:val="0"/>
          <w:sz w:val="24"/>
          <w:szCs w:val="24"/>
          <w:highlight w:val="none"/>
        </w:rPr>
        <w:t>配送的药品如临床使用过程中出现群体药物不良反应时，</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应及时通知</w:t>
      </w:r>
      <w:r>
        <w:rPr>
          <w:rFonts w:hint="eastAsia" w:ascii="宋体" w:hAnsi="宋体" w:eastAsia="宋体" w:cs="宋体"/>
          <w:color w:val="auto"/>
          <w:kern w:val="0"/>
          <w:sz w:val="24"/>
          <w:szCs w:val="24"/>
          <w:highlight w:val="none"/>
          <w:lang w:eastAsia="zh-CN"/>
        </w:rPr>
        <w:t>入围供应商</w:t>
      </w:r>
      <w:r>
        <w:rPr>
          <w:rFonts w:hint="eastAsia" w:ascii="宋体" w:hAnsi="宋体" w:eastAsia="宋体" w:cs="宋体"/>
          <w:color w:val="auto"/>
          <w:kern w:val="0"/>
          <w:sz w:val="24"/>
          <w:szCs w:val="24"/>
          <w:highlight w:val="none"/>
        </w:rPr>
        <w:t>，并向国家ADR中心反应，停止使用。以上情况</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有权退回剩余药品,并根据不良反应的严重程度及造成的后果要求</w:t>
      </w:r>
      <w:r>
        <w:rPr>
          <w:rFonts w:hint="eastAsia" w:ascii="宋体" w:hAnsi="宋体" w:eastAsia="宋体" w:cs="宋体"/>
          <w:color w:val="auto"/>
          <w:kern w:val="0"/>
          <w:sz w:val="24"/>
          <w:szCs w:val="24"/>
          <w:highlight w:val="none"/>
          <w:lang w:eastAsia="zh-CN"/>
        </w:rPr>
        <w:t>入围供应商</w:t>
      </w:r>
      <w:r>
        <w:rPr>
          <w:rFonts w:hint="eastAsia" w:ascii="宋体" w:hAnsi="宋体" w:eastAsia="宋体" w:cs="宋体"/>
          <w:color w:val="auto"/>
          <w:kern w:val="0"/>
          <w:sz w:val="24"/>
          <w:szCs w:val="24"/>
          <w:highlight w:val="none"/>
        </w:rPr>
        <w:t>承担相应责任</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由此造成的所有损失均由</w:t>
      </w:r>
      <w:r>
        <w:rPr>
          <w:rFonts w:hint="eastAsia" w:ascii="宋体" w:hAnsi="宋体" w:eastAsia="宋体" w:cs="宋体"/>
          <w:color w:val="auto"/>
          <w:kern w:val="0"/>
          <w:sz w:val="24"/>
          <w:szCs w:val="24"/>
          <w:highlight w:val="none"/>
          <w:lang w:eastAsia="zh-CN"/>
        </w:rPr>
        <w:t>入围供应商</w:t>
      </w:r>
      <w:r>
        <w:rPr>
          <w:rFonts w:hint="eastAsia" w:ascii="宋体" w:hAnsi="宋体" w:eastAsia="宋体" w:cs="宋体"/>
          <w:color w:val="auto"/>
          <w:kern w:val="0"/>
          <w:sz w:val="24"/>
          <w:szCs w:val="24"/>
          <w:highlight w:val="none"/>
        </w:rPr>
        <w:t>承担。情节严重的，</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有权终止合同，并没收全部履约保证金。</w:t>
      </w:r>
    </w:p>
    <w:p w14:paraId="5904D71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.3因</w:t>
      </w:r>
      <w:r>
        <w:rPr>
          <w:rFonts w:hint="eastAsia" w:ascii="宋体" w:hAnsi="宋体" w:eastAsia="宋体" w:cs="宋体"/>
          <w:color w:val="auto"/>
          <w:kern w:val="0"/>
          <w:sz w:val="24"/>
          <w:szCs w:val="24"/>
          <w:highlight w:val="none"/>
          <w:lang w:eastAsia="zh-CN"/>
        </w:rPr>
        <w:t>入围供应商</w:t>
      </w:r>
      <w:r>
        <w:rPr>
          <w:rFonts w:hint="eastAsia" w:ascii="宋体" w:hAnsi="宋体" w:eastAsia="宋体" w:cs="宋体"/>
          <w:color w:val="auto"/>
          <w:kern w:val="0"/>
          <w:sz w:val="24"/>
          <w:szCs w:val="24"/>
          <w:highlight w:val="none"/>
        </w:rPr>
        <w:t>弄虚作假，以次充好，或提供假冒伪劣、不合格产品的，或合同签订后在</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要求的时间内无法供货的，</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有权取消该供应商所有品种的供应资格，</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有权单方面终止合同，并没收全部</w:t>
      </w:r>
      <w:r>
        <w:rPr>
          <w:rFonts w:hint="eastAsia" w:ascii="宋体" w:hAnsi="宋体" w:eastAsia="宋体" w:cs="宋体"/>
          <w:color w:val="auto"/>
          <w:kern w:val="0"/>
          <w:sz w:val="24"/>
          <w:szCs w:val="24"/>
          <w:highlight w:val="none"/>
          <w:lang w:eastAsia="zh-CN"/>
        </w:rPr>
        <w:t>履</w:t>
      </w:r>
      <w:r>
        <w:rPr>
          <w:rFonts w:hint="eastAsia" w:ascii="宋体" w:hAnsi="宋体" w:eastAsia="宋体" w:cs="宋体"/>
          <w:color w:val="auto"/>
          <w:kern w:val="0"/>
          <w:sz w:val="24"/>
          <w:szCs w:val="24"/>
          <w:highlight w:val="none"/>
        </w:rPr>
        <w:t>约保证金。此外，造成</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损失的，</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有权要求</w:t>
      </w:r>
      <w:r>
        <w:rPr>
          <w:rFonts w:hint="eastAsia" w:ascii="宋体" w:hAnsi="宋体" w:eastAsia="宋体" w:cs="宋体"/>
          <w:color w:val="auto"/>
          <w:kern w:val="0"/>
          <w:sz w:val="24"/>
          <w:szCs w:val="24"/>
          <w:highlight w:val="none"/>
          <w:lang w:eastAsia="zh-CN"/>
        </w:rPr>
        <w:t>入围供应商</w:t>
      </w:r>
      <w:r>
        <w:rPr>
          <w:rFonts w:hint="eastAsia" w:ascii="宋体" w:hAnsi="宋体" w:eastAsia="宋体" w:cs="宋体"/>
          <w:color w:val="auto"/>
          <w:kern w:val="0"/>
          <w:sz w:val="24"/>
          <w:szCs w:val="24"/>
          <w:highlight w:val="none"/>
        </w:rPr>
        <w:t>按实际损失赔偿;造成人员伤亡的，按实际损失另行赔偿。</w:t>
      </w:r>
    </w:p>
    <w:p w14:paraId="0065E15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入围供应商</w:t>
      </w:r>
      <w:r>
        <w:rPr>
          <w:rFonts w:hint="eastAsia" w:ascii="宋体" w:hAnsi="宋体" w:eastAsia="宋体" w:cs="宋体"/>
          <w:color w:val="auto"/>
          <w:kern w:val="0"/>
          <w:sz w:val="24"/>
          <w:szCs w:val="24"/>
          <w:highlight w:val="none"/>
        </w:rPr>
        <w:t>向</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提供药品</w:t>
      </w:r>
      <w:r>
        <w:rPr>
          <w:rFonts w:hint="eastAsia" w:ascii="宋体" w:hAnsi="宋体" w:eastAsia="宋体" w:cs="宋体"/>
          <w:color w:val="auto"/>
          <w:kern w:val="0"/>
          <w:sz w:val="24"/>
          <w:szCs w:val="24"/>
          <w:highlight w:val="none"/>
          <w:lang w:eastAsia="zh-CN"/>
        </w:rPr>
        <w:t>在交易期内</w:t>
      </w:r>
      <w:r>
        <w:rPr>
          <w:rFonts w:hint="eastAsia" w:ascii="宋体" w:hAnsi="宋体" w:eastAsia="宋体" w:cs="宋体"/>
          <w:color w:val="auto"/>
          <w:kern w:val="0"/>
          <w:sz w:val="24"/>
          <w:szCs w:val="24"/>
          <w:highlight w:val="none"/>
        </w:rPr>
        <w:t>有变质(非保管不当所致)或在国家认可的有关质量检测机构抽检中有不合格的，</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有权单方面终止合同;由此引起的其它伤亡、纠纷、事故等全部由</w:t>
      </w:r>
      <w:r>
        <w:rPr>
          <w:rFonts w:hint="eastAsia" w:ascii="宋体" w:hAnsi="宋体" w:eastAsia="宋体" w:cs="宋体"/>
          <w:color w:val="auto"/>
          <w:kern w:val="0"/>
          <w:sz w:val="24"/>
          <w:szCs w:val="24"/>
          <w:highlight w:val="none"/>
          <w:lang w:eastAsia="zh-CN"/>
        </w:rPr>
        <w:t>入围供应商</w:t>
      </w:r>
      <w:r>
        <w:rPr>
          <w:rFonts w:hint="eastAsia" w:ascii="宋体" w:hAnsi="宋体" w:eastAsia="宋体" w:cs="宋体"/>
          <w:color w:val="auto"/>
          <w:kern w:val="0"/>
          <w:sz w:val="24"/>
          <w:szCs w:val="24"/>
          <w:highlight w:val="none"/>
        </w:rPr>
        <w:t>一并承担。造成</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损失的，</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有权要</w:t>
      </w:r>
      <w:r>
        <w:rPr>
          <w:rFonts w:hint="eastAsia" w:ascii="宋体" w:hAnsi="宋体" w:eastAsia="宋体" w:cs="宋体"/>
          <w:color w:val="auto"/>
          <w:kern w:val="0"/>
          <w:sz w:val="24"/>
          <w:szCs w:val="24"/>
          <w:highlight w:val="none"/>
          <w:lang w:eastAsia="zh-CN"/>
        </w:rPr>
        <w:t>求入围供应商按实际损失另行赔偿。</w:t>
      </w:r>
    </w:p>
    <w:p w14:paraId="763C3DBC">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5.5</w:t>
      </w:r>
      <w:r>
        <w:rPr>
          <w:rFonts w:hint="eastAsia" w:ascii="宋体" w:hAnsi="宋体" w:eastAsia="宋体" w:cs="宋体"/>
          <w:color w:val="auto"/>
          <w:kern w:val="0"/>
          <w:sz w:val="24"/>
          <w:szCs w:val="24"/>
          <w:highlight w:val="none"/>
          <w:lang w:eastAsia="zh-CN"/>
        </w:rPr>
        <w:t>入围供应商</w:t>
      </w:r>
      <w:r>
        <w:rPr>
          <w:rFonts w:hint="eastAsia" w:ascii="宋体" w:hAnsi="宋体" w:eastAsia="宋体" w:cs="宋体"/>
          <w:color w:val="auto"/>
          <w:kern w:val="0"/>
          <w:sz w:val="24"/>
          <w:szCs w:val="24"/>
          <w:highlight w:val="none"/>
        </w:rPr>
        <w:t>必须依合同按</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的要求供应药品，承诺能进行供货的药品，却未能实际供货的，</w:t>
      </w:r>
      <w:r>
        <w:rPr>
          <w:rFonts w:hint="eastAsia" w:ascii="宋体" w:hAnsi="宋体" w:eastAsia="宋体" w:cs="宋体"/>
          <w:color w:val="auto"/>
          <w:kern w:val="0"/>
          <w:sz w:val="24"/>
          <w:szCs w:val="24"/>
          <w:highlight w:val="none"/>
          <w:lang w:eastAsia="zh-CN"/>
        </w:rPr>
        <w:t>每次</w:t>
      </w: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每缺1个品种（以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报送的采购计划单时间为准）时间达10个工作日时，从履约保证金中扣除</w:t>
      </w:r>
      <w:r>
        <w:rPr>
          <w:rFonts w:hint="eastAsia" w:ascii="宋体" w:hAnsi="宋体" w:eastAsia="宋体" w:cs="宋体"/>
          <w:color w:val="auto"/>
          <w:kern w:val="0"/>
          <w:sz w:val="24"/>
          <w:szCs w:val="24"/>
          <w:highlight w:val="none"/>
          <w:lang w:val="en-US" w:eastAsia="zh-CN"/>
        </w:rPr>
        <w:t>500</w:t>
      </w:r>
      <w:r>
        <w:rPr>
          <w:rFonts w:hint="eastAsia" w:ascii="宋体" w:hAnsi="宋体" w:eastAsia="宋体" w:cs="宋体"/>
          <w:color w:val="auto"/>
          <w:kern w:val="0"/>
          <w:sz w:val="24"/>
          <w:szCs w:val="24"/>
          <w:highlight w:val="none"/>
        </w:rPr>
        <w:t>元，并扣相应考核分。</w:t>
      </w:r>
    </w:p>
    <w:p w14:paraId="635E4ADA">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rPr>
        <w:t>合同期内发现</w:t>
      </w:r>
      <w:r>
        <w:rPr>
          <w:rFonts w:hint="eastAsia" w:ascii="宋体" w:hAnsi="宋体" w:eastAsia="宋体" w:cs="宋体"/>
          <w:color w:val="auto"/>
          <w:sz w:val="24"/>
          <w:szCs w:val="24"/>
          <w:highlight w:val="none"/>
          <w:lang w:eastAsia="zh-CN"/>
        </w:rPr>
        <w:t>入围供应商</w:t>
      </w:r>
      <w:r>
        <w:rPr>
          <w:rFonts w:hint="eastAsia" w:ascii="宋体" w:hAnsi="宋体" w:eastAsia="宋体" w:cs="宋体"/>
          <w:color w:val="auto"/>
          <w:sz w:val="24"/>
          <w:szCs w:val="24"/>
          <w:highlight w:val="none"/>
        </w:rPr>
        <w:t>提供虚假材料的，没收履约保证金并有权单方</w:t>
      </w:r>
      <w:r>
        <w:rPr>
          <w:rFonts w:hint="eastAsia" w:ascii="宋体" w:hAnsi="宋体" w:eastAsia="宋体" w:cs="宋体"/>
          <w:color w:val="auto"/>
          <w:sz w:val="24"/>
          <w:szCs w:val="24"/>
          <w:highlight w:val="none"/>
          <w:lang w:eastAsia="zh-CN"/>
        </w:rPr>
        <w:t>面</w:t>
      </w:r>
      <w:r>
        <w:rPr>
          <w:rFonts w:hint="eastAsia" w:ascii="宋体" w:hAnsi="宋体" w:eastAsia="宋体" w:cs="宋体"/>
          <w:color w:val="auto"/>
          <w:sz w:val="24"/>
          <w:szCs w:val="24"/>
          <w:highlight w:val="none"/>
        </w:rPr>
        <w:t>终止合同。</w:t>
      </w:r>
    </w:p>
    <w:p w14:paraId="185024A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5.7</w:t>
      </w:r>
      <w:r>
        <w:rPr>
          <w:rFonts w:hint="eastAsia" w:ascii="宋体" w:hAnsi="宋体" w:eastAsia="宋体" w:cs="宋体"/>
          <w:color w:val="auto"/>
          <w:sz w:val="24"/>
          <w:szCs w:val="24"/>
          <w:highlight w:val="none"/>
          <w:lang w:eastAsia="zh-CN"/>
        </w:rPr>
        <w:t>入围供应商</w:t>
      </w:r>
      <w:r>
        <w:rPr>
          <w:rFonts w:hint="eastAsia" w:ascii="宋体" w:hAnsi="宋体" w:eastAsia="宋体" w:cs="宋体"/>
          <w:color w:val="auto"/>
          <w:sz w:val="24"/>
          <w:szCs w:val="24"/>
          <w:highlight w:val="none"/>
        </w:rPr>
        <w:t>不得以任何名义和理由转包他人，若发现转包，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w:t>
      </w:r>
      <w:r>
        <w:rPr>
          <w:rFonts w:hint="eastAsia" w:ascii="宋体" w:hAnsi="宋体" w:eastAsia="宋体" w:cs="宋体"/>
          <w:color w:val="auto"/>
          <w:sz w:val="24"/>
          <w:szCs w:val="24"/>
          <w:highlight w:val="none"/>
          <w:lang w:eastAsia="zh-CN"/>
        </w:rPr>
        <w:t>面</w:t>
      </w:r>
      <w:r>
        <w:rPr>
          <w:rFonts w:hint="eastAsia" w:ascii="宋体" w:hAnsi="宋体" w:eastAsia="宋体" w:cs="宋体"/>
          <w:color w:val="auto"/>
          <w:sz w:val="24"/>
          <w:szCs w:val="24"/>
          <w:highlight w:val="none"/>
        </w:rPr>
        <w:t>终止合同，视为</w:t>
      </w:r>
      <w:r>
        <w:rPr>
          <w:rFonts w:hint="eastAsia" w:ascii="宋体" w:hAnsi="宋体" w:eastAsia="宋体" w:cs="宋体"/>
          <w:color w:val="auto"/>
          <w:sz w:val="24"/>
          <w:szCs w:val="24"/>
          <w:highlight w:val="none"/>
          <w:lang w:eastAsia="zh-CN"/>
        </w:rPr>
        <w:t>入围供应商</w:t>
      </w:r>
      <w:r>
        <w:rPr>
          <w:rFonts w:hint="eastAsia" w:ascii="宋体" w:hAnsi="宋体" w:eastAsia="宋体" w:cs="宋体"/>
          <w:color w:val="auto"/>
          <w:sz w:val="24"/>
          <w:szCs w:val="24"/>
          <w:highlight w:val="none"/>
        </w:rPr>
        <w:t>违约，</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有权终止合同，并没收全部履约保证金。如履约保证金不能弥补</w:t>
      </w:r>
      <w:r>
        <w:rPr>
          <w:rFonts w:hint="eastAsia" w:ascii="宋体" w:hAnsi="宋体" w:eastAsia="宋体" w:cs="宋体"/>
          <w:color w:val="auto"/>
          <w:sz w:val="24"/>
          <w:szCs w:val="24"/>
          <w:highlight w:val="none"/>
          <w:lang w:eastAsia="zh-CN"/>
        </w:rPr>
        <w:t>入围供应商</w:t>
      </w:r>
      <w:r>
        <w:rPr>
          <w:rFonts w:hint="eastAsia" w:ascii="宋体" w:hAnsi="宋体" w:eastAsia="宋体" w:cs="宋体"/>
          <w:color w:val="auto"/>
          <w:sz w:val="24"/>
          <w:szCs w:val="24"/>
          <w:highlight w:val="none"/>
        </w:rPr>
        <w:t>违约对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造成的损失的，</w:t>
      </w:r>
      <w:r>
        <w:rPr>
          <w:rFonts w:hint="eastAsia" w:ascii="宋体" w:hAnsi="宋体" w:eastAsia="宋体" w:cs="宋体"/>
          <w:color w:val="auto"/>
          <w:sz w:val="24"/>
          <w:szCs w:val="24"/>
          <w:highlight w:val="none"/>
          <w:lang w:eastAsia="zh-CN"/>
        </w:rPr>
        <w:t>入围供应商</w:t>
      </w:r>
      <w:r>
        <w:rPr>
          <w:rFonts w:hint="eastAsia" w:ascii="宋体" w:hAnsi="宋体" w:eastAsia="宋体" w:cs="宋体"/>
          <w:color w:val="auto"/>
          <w:sz w:val="24"/>
          <w:szCs w:val="24"/>
          <w:highlight w:val="none"/>
        </w:rPr>
        <w:t>还需另行支付相应的赔偿。</w:t>
      </w:r>
    </w:p>
    <w:p w14:paraId="4C614378">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5.8</w:t>
      </w:r>
      <w:r>
        <w:rPr>
          <w:rFonts w:hint="eastAsia" w:ascii="宋体" w:hAnsi="宋体" w:eastAsia="宋体" w:cs="宋体"/>
          <w:color w:val="auto"/>
          <w:sz w:val="24"/>
          <w:szCs w:val="24"/>
          <w:highlight w:val="none"/>
        </w:rPr>
        <w:t>本招标方案如产生纠纷且协商不能解决时，由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所在地法院进行裁决。</w:t>
      </w:r>
    </w:p>
    <w:p w14:paraId="698CD132">
      <w:pPr>
        <w:keepNext w:val="0"/>
        <w:keepLines w:val="0"/>
        <w:pageBreakBefore w:val="0"/>
        <w:kinsoku/>
        <w:wordWrap/>
        <w:overflowPunct/>
        <w:topLinePunct w:val="0"/>
        <w:autoSpaceDE/>
        <w:autoSpaceDN/>
        <w:bidi w:val="0"/>
        <w:adjustRightInd/>
        <w:snapToGrid/>
        <w:spacing w:line="560" w:lineRule="exact"/>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注：（1）以上违约追究若有重复条款的，以</w:t>
      </w:r>
      <w:r>
        <w:rPr>
          <w:rFonts w:hint="eastAsia" w:ascii="宋体" w:hAnsi="宋体" w:eastAsia="宋体" w:cs="宋体"/>
          <w:b/>
          <w:color w:val="auto"/>
          <w:sz w:val="24"/>
          <w:szCs w:val="24"/>
          <w:highlight w:val="none"/>
          <w:lang w:eastAsia="zh-CN"/>
        </w:rPr>
        <w:t>入围供应商</w:t>
      </w:r>
      <w:r>
        <w:rPr>
          <w:rFonts w:hint="eastAsia" w:ascii="宋体" w:hAnsi="宋体" w:eastAsia="宋体" w:cs="宋体"/>
          <w:b/>
          <w:color w:val="auto"/>
          <w:sz w:val="24"/>
          <w:szCs w:val="24"/>
          <w:highlight w:val="none"/>
        </w:rPr>
        <w:t>的较重违约条款追究责任。</w:t>
      </w:r>
    </w:p>
    <w:p w14:paraId="09493322">
      <w:pPr>
        <w:pStyle w:val="5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200"/>
        <w:textAlignment w:val="auto"/>
        <w:rPr>
          <w:rFonts w:hint="eastAsia" w:ascii="宋体" w:hAnsi="宋体" w:eastAsia="宋体" w:cs="宋体"/>
          <w:color w:val="auto"/>
          <w:sz w:val="24"/>
          <w:szCs w:val="24"/>
          <w:highlight w:val="none"/>
        </w:rPr>
      </w:pPr>
      <w:r>
        <w:rPr>
          <w:rStyle w:val="64"/>
          <w:rFonts w:hint="eastAsia" w:ascii="宋体" w:hAnsi="宋体" w:eastAsia="宋体" w:cs="宋体"/>
          <w:color w:val="auto"/>
          <w:sz w:val="24"/>
          <w:szCs w:val="24"/>
          <w:highlight w:val="none"/>
          <w:shd w:val="clear" w:color="auto" w:fill="FFFFFF"/>
        </w:rPr>
        <w:t xml:space="preserve">    </w:t>
      </w:r>
      <w:r>
        <w:rPr>
          <w:rFonts w:hint="eastAsia" w:ascii="宋体" w:hAnsi="宋体" w:eastAsia="宋体" w:cs="宋体"/>
          <w:b/>
          <w:color w:val="auto"/>
          <w:sz w:val="24"/>
          <w:szCs w:val="24"/>
          <w:highlight w:val="none"/>
        </w:rPr>
        <w:t>（2）</w:t>
      </w:r>
      <w:r>
        <w:rPr>
          <w:rStyle w:val="64"/>
          <w:rFonts w:hint="eastAsia" w:ascii="宋体" w:hAnsi="宋体" w:eastAsia="宋体" w:cs="宋体"/>
          <w:color w:val="auto"/>
          <w:sz w:val="24"/>
          <w:szCs w:val="24"/>
          <w:highlight w:val="none"/>
          <w:shd w:val="clear" w:color="auto" w:fill="FFFFFF"/>
        </w:rPr>
        <w:t>以上所有商务条件要求为不允许负偏离的要求，若有出现负偏离或未响应的按无效投标处理。</w:t>
      </w:r>
    </w:p>
    <w:p w14:paraId="30F7E257">
      <w:pPr>
        <w:pStyle w:val="55"/>
        <w:keepNext w:val="0"/>
        <w:keepLines w:val="0"/>
        <w:pageBreakBefore w:val="0"/>
        <w:kinsoku/>
        <w:wordWrap/>
        <w:overflowPunct/>
        <w:topLinePunct w:val="0"/>
        <w:autoSpaceDE/>
        <w:autoSpaceDN/>
        <w:bidi w:val="0"/>
        <w:adjustRightInd/>
        <w:snapToGrid/>
        <w:spacing w:before="76" w:beforeAutospacing="0" w:after="76" w:afterAutospacing="0" w:line="560" w:lineRule="exact"/>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shd w:val="clear" w:color="auto" w:fill="FFFFFF"/>
        </w:rPr>
        <w:t>四</w:t>
      </w:r>
      <w:r>
        <w:rPr>
          <w:rFonts w:hint="eastAsia"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rPr>
        <w:t>其他事项</w:t>
      </w:r>
    </w:p>
    <w:p w14:paraId="70D98A1E">
      <w:pPr>
        <w:pStyle w:val="55"/>
        <w:keepNext w:val="0"/>
        <w:keepLines w:val="0"/>
        <w:pageBreakBefore w:val="0"/>
        <w:kinsoku/>
        <w:wordWrap/>
        <w:overflowPunct/>
        <w:topLinePunct w:val="0"/>
        <w:autoSpaceDE/>
        <w:autoSpaceDN/>
        <w:bidi w:val="0"/>
        <w:adjustRightInd/>
        <w:snapToGrid/>
        <w:spacing w:before="76" w:beforeAutospacing="0" w:after="76" w:afterAutospacing="0"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除招标文件另有规定外，若出现有关法律、法规和规章有强制性规定但招标文件未列明的情形，则</w:t>
      </w: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应按照有关法律、法规和规章强制性规定执行。</w:t>
      </w:r>
    </w:p>
    <w:p w14:paraId="76FDEB51">
      <w:pPr>
        <w:pStyle w:val="55"/>
        <w:keepNext w:val="0"/>
        <w:keepLines w:val="0"/>
        <w:pageBreakBefore w:val="0"/>
        <w:kinsoku/>
        <w:wordWrap/>
        <w:overflowPunct/>
        <w:topLinePunct w:val="0"/>
        <w:autoSpaceDE/>
        <w:autoSpaceDN/>
        <w:bidi w:val="0"/>
        <w:adjustRightInd/>
        <w:snapToGrid/>
        <w:spacing w:before="76" w:beforeAutospacing="0" w:after="76" w:afterAutospacing="0" w:line="560" w:lineRule="exact"/>
        <w:ind w:left="0" w:leftChars="0" w:right="0" w:rightChars="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本招标文件未明确的其它约定事项或条款，待</w:t>
      </w:r>
      <w:r>
        <w:rPr>
          <w:rFonts w:hint="eastAsia" w:ascii="宋体" w:hAnsi="宋体" w:eastAsia="宋体" w:cs="宋体"/>
          <w:color w:val="auto"/>
          <w:sz w:val="24"/>
          <w:szCs w:val="24"/>
          <w:highlight w:val="none"/>
          <w:shd w:val="clear" w:color="auto" w:fill="FFFFFF"/>
          <w:lang w:eastAsia="zh-CN"/>
        </w:rPr>
        <w:t>采购人</w:t>
      </w:r>
      <w:r>
        <w:rPr>
          <w:rFonts w:hint="eastAsia" w:ascii="宋体" w:hAnsi="宋体" w:eastAsia="宋体" w:cs="宋体"/>
          <w:color w:val="auto"/>
          <w:sz w:val="24"/>
          <w:szCs w:val="24"/>
          <w:highlight w:val="none"/>
          <w:shd w:val="clear" w:color="auto" w:fill="FFFFFF"/>
        </w:rPr>
        <w:t>与</w:t>
      </w:r>
      <w:r>
        <w:rPr>
          <w:rFonts w:hint="eastAsia" w:ascii="宋体" w:hAnsi="宋体" w:eastAsia="宋体" w:cs="宋体"/>
          <w:color w:val="auto"/>
          <w:sz w:val="24"/>
          <w:szCs w:val="24"/>
          <w:highlight w:val="none"/>
          <w:shd w:val="clear" w:color="auto" w:fill="FFFFFF"/>
          <w:lang w:eastAsia="zh-CN"/>
        </w:rPr>
        <w:t>入围供应商</w:t>
      </w:r>
      <w:r>
        <w:rPr>
          <w:rFonts w:hint="eastAsia" w:ascii="宋体" w:hAnsi="宋体" w:eastAsia="宋体" w:cs="宋体"/>
          <w:color w:val="auto"/>
          <w:sz w:val="24"/>
          <w:szCs w:val="24"/>
          <w:highlight w:val="none"/>
          <w:shd w:val="clear" w:color="auto" w:fill="FFFFFF"/>
        </w:rPr>
        <w:t>签订合同时，由双方协商订立。</w:t>
      </w:r>
    </w:p>
    <w:p w14:paraId="1AADF8D0">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其它：</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中药</w:t>
      </w:r>
      <w:r>
        <w:rPr>
          <w:rFonts w:hint="eastAsia" w:ascii="宋体" w:hAnsi="宋体" w:eastAsia="宋体" w:cs="宋体"/>
          <w:b/>
          <w:bCs/>
          <w:color w:val="auto"/>
          <w:sz w:val="24"/>
          <w:szCs w:val="24"/>
          <w:highlight w:val="none"/>
          <w:lang w:eastAsia="zh-CN"/>
        </w:rPr>
        <w:t>配方颗粒品种</w:t>
      </w:r>
      <w:r>
        <w:rPr>
          <w:rFonts w:hint="eastAsia" w:ascii="宋体" w:hAnsi="宋体" w:eastAsia="宋体" w:cs="宋体"/>
          <w:b/>
          <w:bCs/>
          <w:color w:val="auto"/>
          <w:sz w:val="24"/>
          <w:szCs w:val="24"/>
          <w:highlight w:val="none"/>
        </w:rPr>
        <w:t>目录</w:t>
      </w:r>
      <w:r>
        <w:rPr>
          <w:rFonts w:hint="eastAsia" w:ascii="宋体" w:hAnsi="宋体" w:eastAsia="宋体" w:cs="宋体"/>
          <w:b/>
          <w:bCs/>
          <w:color w:val="auto"/>
          <w:sz w:val="24"/>
          <w:szCs w:val="24"/>
          <w:highlight w:val="none"/>
          <w:lang w:eastAsia="zh-CN"/>
        </w:rPr>
        <w:t>表</w:t>
      </w:r>
      <w:r>
        <w:rPr>
          <w:rFonts w:hint="eastAsia" w:ascii="宋体" w:hAnsi="宋体" w:eastAsia="宋体" w:cs="宋体"/>
          <w:b/>
          <w:bCs/>
          <w:color w:val="auto"/>
          <w:sz w:val="24"/>
          <w:szCs w:val="24"/>
          <w:highlight w:val="none"/>
        </w:rPr>
        <w:t>”详见本章附表1。</w:t>
      </w:r>
    </w:p>
    <w:p w14:paraId="05A9E07F">
      <w:pPr>
        <w:pageBreakBefore w:val="0"/>
        <w:kinsoku/>
        <w:wordWrap/>
        <w:topLinePunct w:val="0"/>
        <w:bidi w:val="0"/>
        <w:spacing w:line="560" w:lineRule="exact"/>
        <w:rPr>
          <w:rFonts w:hint="eastAsia" w:ascii="宋体" w:hAnsi="宋体" w:eastAsia="宋体" w:cs="宋体"/>
          <w:color w:val="auto"/>
          <w:sz w:val="24"/>
          <w:highlight w:val="none"/>
        </w:rPr>
      </w:pPr>
    </w:p>
    <w:tbl>
      <w:tblPr>
        <w:tblStyle w:val="61"/>
        <w:tblW w:w="91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2"/>
        <w:gridCol w:w="2277"/>
        <w:gridCol w:w="2663"/>
        <w:gridCol w:w="3080"/>
      </w:tblGrid>
      <w:tr w14:paraId="37C42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142" w:type="dxa"/>
            <w:gridSpan w:val="4"/>
            <w:tcBorders>
              <w:top w:val="nil"/>
              <w:left w:val="nil"/>
              <w:bottom w:val="nil"/>
              <w:right w:val="nil"/>
            </w:tcBorders>
            <w:shd w:val="clear" w:color="auto" w:fill="auto"/>
            <w:noWrap/>
            <w:vAlign w:val="center"/>
          </w:tcPr>
          <w:p w14:paraId="038625A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附表1：中药配方颗粒品种目录表</w:t>
            </w:r>
          </w:p>
        </w:tc>
      </w:tr>
      <w:tr w14:paraId="2B40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703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99B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药品名称</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723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剂型</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A07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单位（g）</w:t>
            </w:r>
          </w:p>
        </w:tc>
      </w:tr>
      <w:tr w14:paraId="37D70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53A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903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阿胶</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AA3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F58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165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F0A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7F0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艾叶</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7A9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1E5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E457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5E5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FF7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巴戟天</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ABC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A15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2CB1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CFF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551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菝葜</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4D6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076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56D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3EF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F1A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白扁豆</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33E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170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0B17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9C7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984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白果仁</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43B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9AB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F1FF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4EE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EE5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白花蛇舌草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A0D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BE2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3AC6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1E9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B38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白及</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051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A35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2D7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DC5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72A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白蔹</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479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658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201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40D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F29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白茅根</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3D9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D44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63DB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FAC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2FF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白前</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468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120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CB41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DE6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7B5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白芍</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EB2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54E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F06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87D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BA0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白术</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540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9C3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242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D29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7EA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白头翁</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491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CB0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6D4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747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239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白薇</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8C0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BBF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8B82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F67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D07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白鲜皮</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240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B0D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270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C59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7D9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AC0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9F3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41B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EEB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1C9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白芷</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B32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7E6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B8AF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A6F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D67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百部</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232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945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B27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611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80E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百合</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1E5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B62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F6C2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3CE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774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柏子仁</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459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000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2D5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FDB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0EB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败酱草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17A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13E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D99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6FF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B5E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板蓝根</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905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B79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ACC4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78D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8B9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半边莲</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207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F64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1830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227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E6B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半枝莲</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3F7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5AF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0569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233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683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薄荷</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C4A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7D5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8C2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3BB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5D0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北柴胡</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38C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604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C817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8A9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17C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北刘寄奴</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307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8C0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37D2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4DD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291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北沙参</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5AB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BB1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4834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45A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5AA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萹蓄</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615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64F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F7BC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8B1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8C1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扁豆花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8C4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661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BA1F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DDD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348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鳖甲</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BA5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D5C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50D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AC5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520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槟榔</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B00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199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5082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1BC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9D6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补骨脂</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47E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77A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5CD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642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238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蚕沙</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1D0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3DC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6AE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7C8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24D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苍术</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598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1B1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9EB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7D4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728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草豆蔻</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B8E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E70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3C6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B9D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89A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草果</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6CA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040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E98A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E75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B8D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侧柏炭</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417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83A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B5F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1EA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387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侧柏叶</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149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181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E1F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EE9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825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蝉蜕</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613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550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0B75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CA1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5AD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燀苦杏仁</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7A3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655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48DB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7F7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9D6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燀桃仁</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751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CE1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E09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238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B50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炒白扁豆</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B63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E5F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336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18D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D97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炒白芍</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269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6FA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2D3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5F2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B83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炒苍耳子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3A7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FAB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CDC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D79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0D5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炒稻芽</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8D7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82E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E99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E7B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17A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炒鸡内金</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886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AC4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A699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AAE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74F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炒莱菔子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B65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2C3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B05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93A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6C3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炒六神曲</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FBE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256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5DC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FA6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718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炒麦芽</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8BA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A7C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CB3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0A0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AF2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炒山楂</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D00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7C2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3DAF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CC0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520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炒酸枣仁</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2E3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7C5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86C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F4C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800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炒栀子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1FA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B73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90A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3EE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8F3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车前草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605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3CA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0A4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85F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135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车前子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010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F43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4CF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BF5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C37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沉香</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F0A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2CD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2CF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264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2FE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陈皮</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FD2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06C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FC7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361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BF6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赤芍</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009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105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7AD2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441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414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赤石脂</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044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BD8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3A2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180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FE2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赤小豆</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6C6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7C0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D81D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929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EDB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茺蔚子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816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DCE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7507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0C1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236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楮实子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543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E09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7403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638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CF9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川贝母</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CBD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118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E37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1B6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7B8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川楝子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4A6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E2A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AADE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530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4A9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川木通</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035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F4B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D65B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389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EF3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川牛膝</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E3C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63B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2DB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728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047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川芎</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101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CE3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4DBA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EDF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E6C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垂盆草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C80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156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A4C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D23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72A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椿皮</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9BB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791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0452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609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72C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磁石</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0FF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81C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4BE6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58A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BCA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醋鳖甲</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690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67A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4396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387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B96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醋龟甲</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D5B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DBE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77C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011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FB8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醋没药</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F9A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881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0123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AD9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4D6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醋青皮</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16C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E1A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B8A7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B7E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827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醋乳香</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16D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C5D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0CA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1D8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76B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醋香附</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343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D33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EAC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F83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7D0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醋延胡索</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AE3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F58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4C8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CD0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B78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大腹皮</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61C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651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FB4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42E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238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大黄</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4BE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8F0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889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EF6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D61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大蓟</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86E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7E4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1B91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712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092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大青叶</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AEB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719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826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9A5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F56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大血藤</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F0B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765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C2A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BFA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B4F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大枣</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462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B25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E18D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55E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70E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丹参</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6E8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478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1B8C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5B8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7A4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胆南星</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9BB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DAF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0155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95F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CB6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淡豆豉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8B7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90C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232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375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BC3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淡竹叶</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A77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C22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34C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9FC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3E4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当归</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933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481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C2F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940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152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党参</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F68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1A4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2B7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CCB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792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稻芽</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5A4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059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BAA0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0B3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C65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灯心草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6C1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22A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5CA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416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689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地耳草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28A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A0B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AAA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909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D4B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地肤子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5EF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CC7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E4E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78B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696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地骨皮</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750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B06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729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6C8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C86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地龙</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AAF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8E2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BE92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E25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BCA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地榆</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E6F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935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FA55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C64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F8B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地榆炭</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AD5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8F6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C3D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748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578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丁香</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981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605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4A09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CD0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36B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冬瓜皮</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2EE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018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66FD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829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6BF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冬瓜子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08B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403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A550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4A7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8A3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冬葵果</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D98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242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9775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A7F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F3D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冬凌草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068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869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63B3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A8C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0CD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豆蔻</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B53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A9C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3DD1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D13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FC3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独活</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DFB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1A5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FE0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8A8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688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杜仲</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237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334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0441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595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455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煅龙骨</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79D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762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9C4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B70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80D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煅牡蛎</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A19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ED1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C33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EFD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FDB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煅瓦楞子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C10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2E4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8EE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6DE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C81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莪术</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043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9B4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695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B72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8D7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鹅不食草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3B9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6D7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1E8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00C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1D2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法半夏</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879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3AD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DEEE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8A7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BB8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番泻叶</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308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5F9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DE55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44A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D38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防风</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436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141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D59E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509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173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9EC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CA8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848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E3C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0CB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蜂房</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396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FCC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2A7D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722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CCA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佛手</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31E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2A4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714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E03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9AE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麸炒白术</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2FC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A0D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823E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6E5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880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麸炒山药</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E49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E8C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9C64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155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761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麸炒薏苡仁</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595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772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BCF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CF9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F26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麸炒枳壳</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542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248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21D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B8E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55A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麸煨肉豆蔻</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D60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1C8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A519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2FE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B13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茯苓</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90F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65C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0C5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495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BF9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茯苓皮</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648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F3A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03D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5BE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4D2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茯神</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E7E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B9E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01AA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C39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612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浮萍</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880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AC1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2B0E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02E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88E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浮石</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C24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A0C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AED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180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112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浮小麦</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F61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6FC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191A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71E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5D5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附片</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134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26A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25B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A0D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BEB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覆盆子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7B0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9F3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BEF8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179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2BA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甘草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5FA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533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22D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C9C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F6D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甘松</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A37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ED1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D60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C8C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A30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干姜</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6A2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BFB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616E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87F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14D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高良姜</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17C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FCD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809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A29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A6E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葛根</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F51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103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5562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E54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0CA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葛花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464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C75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639A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514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CA3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钩藤</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FB0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9F4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C29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C3C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710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枸杞子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C83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BAF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9C23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76A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F44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谷精草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B33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2B6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8787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5C2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517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骨碎补</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428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B22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9847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ADA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644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瓜蒌</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2C3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66D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609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6D0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6F5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瓜蒌皮</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4BA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E0A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FD40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69D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AFB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瓜蒌子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409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F91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FB03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A5D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007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广藿香</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F79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235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FFC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5D0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901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龟甲胶</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1A6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959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D803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28E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ED4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鬼箭羽</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A3D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1FD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213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EC1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2B6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鬼针草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2F9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652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4262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2C8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6EF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桂枝</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6CE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193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842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550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CA5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蛤壳</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12C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2EE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995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280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9F2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海风藤</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21B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CD1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B313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191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47C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海金沙</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D9F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67C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6D1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5F8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0A6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海螵蛸</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2C9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62A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F39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1A1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35E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海桐皮</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5B8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4EF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065C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32F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403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海藻</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257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108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71B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8BC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005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诃子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671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86F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A34E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C75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A09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合欢皮</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D86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B51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FDB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B78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219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荷叶</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80D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16D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EFF4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D7E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0CC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697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5A0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FB80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A55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BC5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红景天</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082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7F3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52AA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800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5C3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厚朴</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2D6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7E6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666B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531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3EF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厚朴花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B46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66F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B47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B7B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5F1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胡黄连</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501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C4B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142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7A2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FB6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虎杖</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378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32F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B46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EBD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28C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琥珀</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58C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CB0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600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62C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C0C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花椒</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F84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875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792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B0D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E3E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滑石</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AC2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A45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94E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7E8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F37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槐花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A05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04C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238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521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77A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黄柏</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28A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047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5264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FCA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5A3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黄连</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5DD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565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D366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50E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A21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黄芪</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D18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6EF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FC7A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3A3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075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黄芩</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079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BA6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AB4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600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9E7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黄药子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000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F14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C18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AEF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D09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火麻仁</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4E0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418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9B9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32B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672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鸡骨草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C94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D2A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3670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AE4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6A6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鸡冠花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E5D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C56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DB6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48A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846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鸡内金</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726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ACE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52F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986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BF6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鸡血藤</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BA3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DDA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6AE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43C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779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积雪草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3F1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F38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88D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B2F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9F6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急性子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784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31E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44A1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D72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019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蒺藜</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E95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AE3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1283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0D7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534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建神曲</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BFD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EF3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1A3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C66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BB2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姜半夏</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7C9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149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326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2F2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3B3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姜黄</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26A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014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7A6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0A3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D39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姜炭</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4A6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85C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AA6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CB6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B6A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僵蚕</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D2D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A8F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75A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5BC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A95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绞股蓝</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5CB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F8B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85B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271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493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芥子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297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811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E9B9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7CE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310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金蝉花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3AA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FA9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30F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D65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F24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金钱草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69B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B68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78A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2E0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D77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金荞麦</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49A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B56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9FC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B95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A0A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金银花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394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3EF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BEA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F16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896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金樱子肉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083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60C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74B2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6E0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E5D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荆芥</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FA5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636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B086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323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329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荆芥炭</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496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363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31D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B92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238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韭菜子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3FA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2D8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EB2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ED1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13D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酒大黄</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FDF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4B4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608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5C7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CB3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酒黄精</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7D6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6A1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1616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7B8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6FE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酒黄芩</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A29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A11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A96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876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4F0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桔梗</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90D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1CC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CFC4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FA8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5EF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菊花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A26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EDD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9636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9F9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393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橘核</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ECF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A0F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6668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814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49B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橘红</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598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225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E14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EBC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EAE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橘络</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222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521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B755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FD4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22E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卷柏</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B72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457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D7D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AA2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58A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决明子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EF0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79C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802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FDF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E5B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苦参</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8AB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77F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687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DAA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0B5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昆布</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105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B65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E84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20C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ED0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荔枝核</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B33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36A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C3D2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906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447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连翘</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04A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6BF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056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BAA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C63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莲须</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BCE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1F8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A98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7D1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FD4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莲子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BCF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38B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1761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015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19A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莲子心</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05C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3DA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EE5A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216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529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辽藁本</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CE0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D11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FE3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200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FE4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灵芝</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FDD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DBA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BA7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E0F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B07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凌霄花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8B6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395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36A5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A76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C2E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龙齿</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507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AA5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FEB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A29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BA6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龙胆</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AC1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7C0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455F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09B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0D6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龙骨</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BFD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4E5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297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497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0EA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龙葵</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E9A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41D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B46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E52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413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漏芦</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C59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DD5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E46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73F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FDF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芦根</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6D9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62C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E81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C0D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D23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鹿角霜</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A8D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F24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77D8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219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9CF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鹿衔草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A40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258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39EE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E4E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878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路路通</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99D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929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DA6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81E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D4F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罗汉果</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498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167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BF9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011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4DB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络石藤</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988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89E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E9F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21E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DD2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麻黄</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2EA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6BE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B30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BA8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340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麻黄根</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90A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A97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F52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5C7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2FD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马鞭草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EE0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7B3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7624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415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E16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马勃</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896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6E9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193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884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AA3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马齿苋</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A50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54E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3DDA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033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E50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麦冬</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D1E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B57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289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E5A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D28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麦芽</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F4E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C8F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D8B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4E4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9BF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蔓荆子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62E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661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4F3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7E2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2FB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芒硝</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267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EA1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0E4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B14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E3F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猫爪草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2B7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CA0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4C10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A2B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4D9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玫瑰花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187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AAA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C18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187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990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密蒙花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518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80D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FA24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6D3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A41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蜜款冬花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EF6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38B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A60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8E0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DFA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蜜麻黄</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4F5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C9A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3A75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9B2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A98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蜜枇杷叶</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67E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750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2E6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047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B0D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蜜紫菀</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913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6B9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ADE3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9CE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199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绵萆薢</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8FA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53A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BEA4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D93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A9A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绵马贯众</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E9F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555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BF97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053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30F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墨旱莲</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468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445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ED6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560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701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牡丹皮</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6BC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55B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722F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FEC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301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牡蛎</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383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68F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C511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B07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991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木瓜</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338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BEC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B18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67A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2E4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木蝴蝶</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258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A75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38A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071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913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木香</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8CF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5AA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4D7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7BA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E99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木贼</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D23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A9B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E79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75E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615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牛蒡子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E3B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24C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C8B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C28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9EF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牛膝</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317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2D7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105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369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166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女贞子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458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637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8BC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B6F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439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藕节</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C51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AF9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D85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EED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018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胖大海</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D51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CCA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E1E8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44E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527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炮姜</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0FF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FA2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6A68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17D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1A7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炮山甲</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897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301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24D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E79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E2E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佩兰</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13D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9B0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229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E5A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606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枇杷叶</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2B5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F23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C20D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D76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43F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蒲公英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C24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67B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1E01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902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281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蒲黄</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35F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ADC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E5C4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46A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CDC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蒲黄炭</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A01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5F0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12AD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C72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483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千年健</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7D6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239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F9C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221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51F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前胡</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F7A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8A4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8E5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B4D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51E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芡实</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34F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2F0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0C7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9E3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FD8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茜草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4D3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150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527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732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7CA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羌活</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469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069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D75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FF6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D75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秦艽</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21F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DDB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E178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DAC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6C7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青黛</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02D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624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4AC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329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7D9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青风藤</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133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08E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F38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80A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E4A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青蒿</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800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901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334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014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B10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青葙子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A76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8E6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250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51E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2A9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清半夏</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A46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2BB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12DC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97A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9AF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瞿麦</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4AB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2A8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663B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1C6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31B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全蝎</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6B7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5C6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78DC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D2D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268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人参</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D2D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C96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BE19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FFD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5D6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忍冬藤</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9A1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4C0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3EFB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866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EC5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肉苁蓉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516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17F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88EC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347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546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肉桂</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0C5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AF3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9C7E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AB1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97B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602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FCB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A822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282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839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三七</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FF9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AF4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79F8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C1A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B2E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桑白皮</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EBD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5AE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6A3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910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2BB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桑寄生</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75D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4A9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40D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FEC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EBC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桑螵蛸</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2AB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EAC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AD3B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D09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6BD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桑椹</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7F8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66C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157E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199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A5F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桑叶</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495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20A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916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156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6A3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桑枝</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404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E11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1EE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73B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459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沙苑子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8E4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BB9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C5B8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0C5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8ED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砂仁</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7E3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2F1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5D64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927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43A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山慈菇</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9E6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A92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A7A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602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BC3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山豆根</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DC7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E4B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0474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23D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0B1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山药</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750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9BB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D27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108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D22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山萸肉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771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9E3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CD6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358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D21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山楂</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D22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F61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986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0EE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D66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蛇床子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221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A86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C02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D11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B8C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射干</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8E4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3FE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6E2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260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06F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伸筋草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FA4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3CC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30A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897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BCE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升麻</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7FE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102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D11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4EB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DA1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生地黄</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110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FCB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5B13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B3C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F05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石菖蒲</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130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31D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DEE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E4C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0FC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石膏</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F12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775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EE66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6DC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64B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石斛</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FCF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6E4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6E97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DC1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98E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石见穿</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956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548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C85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B59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1AA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石决明</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B02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F63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95D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9D9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97A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石榴皮</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1B2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5FA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74E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CD4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241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石南藤</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137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499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472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C07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3D2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石韦</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C8E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CAC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7CC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8E4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11A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柿蒂</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B2E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241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0B66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E47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8A2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首乌藤</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C9D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45B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E2F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014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3D5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熟地黄</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257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F20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4FD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BCE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ABE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水牛角</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3EA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920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858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F1C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61B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水蛭</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4BA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788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71ED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9D3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0D0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丝瓜络</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8CC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AF0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310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969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D3F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苏木</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9E0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C53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CEF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0B7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5EC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娑罗子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D6E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205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7F3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C6E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556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锁阳</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D72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657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26A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A98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BB5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太子参</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730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1E9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2F0B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0A2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4F1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檀香</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C90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0E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4972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852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88A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烫狗脊</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89B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3D5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28D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319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B35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天冬</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377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996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2155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B39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B07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天花粉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A31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57C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2844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9BE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5B5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天葵子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529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16B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D692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7DD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B3A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天麻</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682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A65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4B1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667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D75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天竺黄</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726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CB4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5969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519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761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葶苈子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59C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0E1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FBEF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374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A7D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3A4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D3C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5CF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A93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45B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透骨草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9C2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0B0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440C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C35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39B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土鳖虫</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4E8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4DC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66C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5C4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465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土茯苓</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707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5C0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8BEE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B1B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767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菟丝子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188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B6E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E28B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1F5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F8D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瓦楞子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210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519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152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278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487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王不留行</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5BB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8BF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554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C6C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8C2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威灵仙</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E6B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60D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5EC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CDD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5BE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乌梅</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144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360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CD9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52C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180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乌梢蛇</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2EE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560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80D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78F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498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乌药</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611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7CC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00B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A31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61F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蜈蚣</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4D8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7C2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C520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C9D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F10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五加皮</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453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0AF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715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F71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5BE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五灵脂</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EA5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A55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68E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0FA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AD3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五味子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BAB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F1D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DA9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2F4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31A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西洋参</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DA5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71B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0A4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D13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673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豨莶草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5A6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390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03E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225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1CF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细辛</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F7F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8A7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506D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94E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379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夏枯草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4BF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9AB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C075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FB6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93A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仙鹤草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EC5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A24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8D9B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D9F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0C9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仙茅</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D13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6C4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42A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ECC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62D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香薷</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106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0DD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971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FC9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032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小茴香</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70C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7DE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110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40D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DAF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小蓟</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444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093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3C30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5E4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99D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薤白</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97A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B9F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5B9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1BB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7A0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辛夷</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03D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30E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E04A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2CC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FCD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徐长卿</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8EE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DD4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5212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8DF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E37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续断</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1F9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BC3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15C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CFE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4B1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玄参</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FF1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091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87D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763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BE8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旋覆花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A90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E27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C5B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460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229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血余炭</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98F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875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7E2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D49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086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盐杜仲</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254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8E4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609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EAB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391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盐黄柏</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27E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25C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83C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F5E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B79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阳起石</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305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353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0C3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676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4FE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野菊花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EF1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80D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CF6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4DF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8E7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益母草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983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350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2FC4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0E7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B62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益智仁</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4B9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F78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724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2EA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021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薏苡仁</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711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ACB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8A89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67A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ECB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茵陈</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86C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A62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D01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242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FD7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银柴胡</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29C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4E0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F547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44A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654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淫羊藿</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F93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567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050E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95A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506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鱼腥草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628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EC5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5A3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7C4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0C3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玉米须</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094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DCD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6F12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294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46C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玉竹</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6CA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E68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0B0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6D2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7A2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郁金</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1F9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DEA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5BFA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3C1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EE2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郁李仁</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7C5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7A9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E42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173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1F8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皂角刺</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DB1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19E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DFD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9FB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466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泽兰</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B09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63F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084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196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4CE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泽泻</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5D9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909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94E7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49D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BC3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赭石</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2CD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725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547C2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3F4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DAB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浙贝母</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0F7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0D8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ECC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AEF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E04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珍珠母</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8A4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A8C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89A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E65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AA3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知母</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B2E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FFA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C22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A96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109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栀子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E09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D3F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14D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081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4F9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枳壳</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8F0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2AA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60DE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887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572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枳实</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D76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A91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305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146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DA4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制白附子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598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161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0592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BF8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F07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制草乌</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6E5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6EE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899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66A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852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制川乌</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774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D30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2874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577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C66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制何首乌</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335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6C0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7737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D8A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9B5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制天南星</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E4B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39B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F9C7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17A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8DE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制吴茱萸</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D87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71A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5E05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DD4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B18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制远志</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2A8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98A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065E6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A48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7C8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炙甘草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100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A63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902C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AD5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956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炙黄芪</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459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81A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44BA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407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846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肿节风</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5A9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135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922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914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972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重楼</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C03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F5E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2EB7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19F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D6A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猪苓</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099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2D7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C91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F0A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988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猪牙皂</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CCE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1D0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622E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EBA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8BD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竹茹</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C6D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A58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35D0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FD4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615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苎麻根</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38A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607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1E4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6DA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29A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紫草</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DBC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D34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C67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ACA6">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549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紫河车</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A4A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B9E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7A34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087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F54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紫花地丁</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835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34F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1231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A54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2F1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紫石英</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5C3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480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1CCD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651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6D3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紫苏梗</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FAD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E1F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11E8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31A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DDBC">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紫苏叶</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36E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4A57">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4748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601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EDF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紫苏子</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FFA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694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r w14:paraId="2AC2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A63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171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紫珠叶</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E3B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中药配方颗粒</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461E">
            <w:pPr>
              <w:keepNext w:val="0"/>
              <w:keepLines w:val="0"/>
              <w:pageBreakBefore w:val="0"/>
              <w:widowControl/>
              <w:suppressLineNumbers w:val="0"/>
              <w:kinsoku/>
              <w:wordWrap/>
              <w:topLinePunct w:val="0"/>
              <w:bidi w:val="0"/>
              <w:spacing w:before="0" w:beforeAutospacing="0" w:after="0" w:afterAutospacing="0" w:line="56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w:t>
            </w:r>
          </w:p>
        </w:tc>
      </w:tr>
    </w:tbl>
    <w:p w14:paraId="00C5F567">
      <w:pPr>
        <w:pageBreakBefore w:val="0"/>
        <w:kinsoku/>
        <w:wordWrap/>
        <w:topLinePunct w:val="0"/>
        <w:bidi w:val="0"/>
        <w:spacing w:line="560" w:lineRule="exact"/>
        <w:rPr>
          <w:rFonts w:hint="eastAsia" w:ascii="宋体" w:hAnsi="宋体" w:eastAsia="宋体" w:cs="宋体"/>
          <w:color w:val="auto"/>
          <w:sz w:val="24"/>
          <w:highlight w:val="none"/>
        </w:rPr>
      </w:pPr>
    </w:p>
    <w:p w14:paraId="136D3F7E">
      <w:pPr>
        <w:pStyle w:val="3"/>
        <w:pageBreakBefore w:val="0"/>
        <w:kinsoku/>
        <w:wordWrap/>
        <w:topLinePunct w:val="0"/>
        <w:bidi w:val="0"/>
        <w:spacing w:before="240" w:after="240" w:line="560" w:lineRule="exact"/>
        <w:jc w:val="center"/>
        <w:rPr>
          <w:rFonts w:hint="eastAsia" w:ascii="宋体" w:hAnsi="宋体" w:eastAsia="宋体" w:cs="宋体"/>
          <w:color w:val="auto"/>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第四章 采购合同</w:t>
      </w:r>
      <w:bookmarkEnd w:id="75"/>
      <w:r>
        <w:rPr>
          <w:rFonts w:hint="eastAsia" w:ascii="宋体" w:hAnsi="宋体" w:eastAsia="宋体" w:cs="宋体"/>
          <w:color w:val="auto"/>
          <w:sz w:val="30"/>
          <w:szCs w:val="30"/>
          <w:highlight w:val="none"/>
        </w:rPr>
        <w:t>（参考文本）</w:t>
      </w:r>
      <w:bookmarkEnd w:id="76"/>
    </w:p>
    <w:p w14:paraId="47DEB7DE">
      <w:pPr>
        <w:pageBreakBefore w:val="0"/>
        <w:kinsoku/>
        <w:wordWrap/>
        <w:topLinePunct w:val="0"/>
        <w:bidi w:val="0"/>
        <w:spacing w:before="120"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编制说明</w:t>
      </w:r>
    </w:p>
    <w:p w14:paraId="73D9EC1A">
      <w:pPr>
        <w:keepNext w:val="0"/>
        <w:keepLines w:val="0"/>
        <w:pageBreakBefore w:val="0"/>
        <w:widowControl w:val="0"/>
        <w:kinsoku/>
        <w:wordWrap/>
        <w:overflowPunct/>
        <w:topLinePunct w:val="0"/>
        <w:autoSpaceDE/>
        <w:autoSpaceDN/>
        <w:bidi w:val="0"/>
        <w:adjustRightInd/>
        <w:snapToGrid/>
        <w:spacing w:before="120" w:line="5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签订合同应遵守</w:t>
      </w:r>
      <w:r>
        <w:rPr>
          <w:rFonts w:hint="eastAsia" w:ascii="宋体" w:hAnsi="宋体" w:eastAsia="宋体" w:cs="宋体"/>
          <w:b/>
          <w:bCs/>
          <w:color w:val="auto"/>
          <w:sz w:val="24"/>
          <w:szCs w:val="24"/>
          <w:highlight w:val="none"/>
          <w:lang w:val="en-US" w:eastAsia="zh-CN"/>
        </w:rPr>
        <w:t>民法典</w:t>
      </w:r>
      <w:r>
        <w:rPr>
          <w:rFonts w:hint="eastAsia" w:ascii="宋体" w:hAnsi="宋体" w:eastAsia="宋体" w:cs="宋体"/>
          <w:b/>
          <w:bCs/>
          <w:color w:val="auto"/>
          <w:sz w:val="24"/>
          <w:szCs w:val="24"/>
          <w:highlight w:val="none"/>
        </w:rPr>
        <w:t>。</w:t>
      </w:r>
    </w:p>
    <w:p w14:paraId="196FBFFE">
      <w:pPr>
        <w:keepNext w:val="0"/>
        <w:keepLines w:val="0"/>
        <w:pageBreakBefore w:val="0"/>
        <w:widowControl w:val="0"/>
        <w:kinsoku/>
        <w:wordWrap/>
        <w:overflowPunct/>
        <w:topLinePunct w:val="0"/>
        <w:autoSpaceDE/>
        <w:autoSpaceDN/>
        <w:bidi w:val="0"/>
        <w:adjustRightInd/>
        <w:snapToGrid/>
        <w:spacing w:before="120" w:line="5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签订合同时，采购人与</w:t>
      </w:r>
      <w:r>
        <w:rPr>
          <w:rFonts w:hint="eastAsia" w:ascii="宋体" w:hAnsi="宋体" w:eastAsia="宋体" w:cs="宋体"/>
          <w:b/>
          <w:bCs/>
          <w:color w:val="auto"/>
          <w:sz w:val="24"/>
          <w:szCs w:val="24"/>
          <w:highlight w:val="none"/>
          <w:lang w:eastAsia="zh-CN"/>
        </w:rPr>
        <w:t>入围供应商</w:t>
      </w:r>
      <w:r>
        <w:rPr>
          <w:rFonts w:hint="eastAsia" w:ascii="宋体" w:hAnsi="宋体" w:eastAsia="宋体" w:cs="宋体"/>
          <w:b/>
          <w:bCs/>
          <w:color w:val="auto"/>
          <w:sz w:val="24"/>
          <w:szCs w:val="24"/>
          <w:highlight w:val="none"/>
        </w:rPr>
        <w:t>应结合</w:t>
      </w:r>
      <w:r>
        <w:rPr>
          <w:rFonts w:hint="eastAsia" w:ascii="宋体" w:hAnsi="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第三章规定填列相应内容。</w:t>
      </w:r>
      <w:r>
        <w:rPr>
          <w:rFonts w:hint="eastAsia" w:ascii="宋体" w:hAnsi="宋体" w:cs="宋体"/>
          <w:b/>
          <w:bCs/>
          <w:color w:val="auto"/>
          <w:sz w:val="24"/>
          <w:szCs w:val="24"/>
          <w:highlight w:val="none"/>
          <w:lang w:eastAsia="zh-CN"/>
        </w:rPr>
        <w:t>公开招标文件</w:t>
      </w:r>
      <w:r>
        <w:rPr>
          <w:rFonts w:hint="eastAsia" w:ascii="宋体" w:hAnsi="宋体" w:eastAsia="宋体" w:cs="宋体"/>
          <w:b/>
          <w:bCs/>
          <w:color w:val="auto"/>
          <w:sz w:val="24"/>
          <w:szCs w:val="24"/>
          <w:highlight w:val="none"/>
        </w:rPr>
        <w:t>第三章已有规定的，双方均不得变更或调整；</w:t>
      </w:r>
      <w:r>
        <w:rPr>
          <w:rFonts w:hint="eastAsia" w:ascii="宋体" w:hAnsi="宋体" w:cs="宋体"/>
          <w:b/>
          <w:bCs/>
          <w:color w:val="auto"/>
          <w:sz w:val="24"/>
          <w:szCs w:val="24"/>
          <w:highlight w:val="none"/>
          <w:lang w:eastAsia="zh-CN"/>
        </w:rPr>
        <w:t>公开招标文件</w:t>
      </w:r>
      <w:r>
        <w:rPr>
          <w:rFonts w:hint="eastAsia" w:ascii="宋体" w:hAnsi="宋体" w:eastAsia="宋体" w:cs="宋体"/>
          <w:b/>
          <w:bCs/>
          <w:color w:val="auto"/>
          <w:sz w:val="24"/>
          <w:szCs w:val="24"/>
          <w:highlight w:val="none"/>
        </w:rPr>
        <w:t>第三章未作规定的，双方可通过友好协商进行约定。</w:t>
      </w:r>
    </w:p>
    <w:p w14:paraId="4534F5DE">
      <w:pPr>
        <w:keepNext w:val="0"/>
        <w:keepLines w:val="0"/>
        <w:pageBreakBefore w:val="0"/>
        <w:widowControl w:val="0"/>
        <w:kinsoku/>
        <w:wordWrap/>
        <w:overflowPunct/>
        <w:topLinePunct w:val="0"/>
        <w:autoSpaceDE/>
        <w:autoSpaceDN/>
        <w:bidi w:val="0"/>
        <w:adjustRightInd/>
        <w:snapToGrid/>
        <w:spacing w:before="120" w:line="5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国家有关部门对若干合同有规范文本的，可使用相应合同文本。</w:t>
      </w:r>
    </w:p>
    <w:p w14:paraId="00C7A416">
      <w:pPr>
        <w:pageBreakBefore w:val="0"/>
        <w:kinsoku/>
        <w:wordWrap/>
        <w:topLinePunct w:val="0"/>
        <w:bidi w:val="0"/>
        <w:spacing w:before="120" w:line="560" w:lineRule="exact"/>
        <w:rPr>
          <w:rFonts w:hint="eastAsia" w:ascii="宋体" w:hAnsi="宋体" w:eastAsia="宋体" w:cs="宋体"/>
          <w:color w:val="auto"/>
          <w:sz w:val="24"/>
          <w:szCs w:val="24"/>
          <w:highlight w:val="none"/>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3"/>
      </w:tblGrid>
      <w:tr w14:paraId="4B03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353" w:type="dxa"/>
          </w:tcPr>
          <w:p w14:paraId="74422119">
            <w:pPr>
              <w:keepNext w:val="0"/>
              <w:keepLines w:val="0"/>
              <w:pageBreakBefore w:val="0"/>
              <w:suppressLineNumbers w:val="0"/>
              <w:kinsoku/>
              <w:wordWrap/>
              <w:topLinePunct w:val="0"/>
              <w:bidi w:val="0"/>
              <w:spacing w:before="120" w:beforeAutospacing="0" w:after="0" w:afterAutospacing="0" w:line="560" w:lineRule="exact"/>
              <w:ind w:left="105"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14:paraId="1AB53E10">
            <w:pPr>
              <w:keepNext w:val="0"/>
              <w:keepLines w:val="0"/>
              <w:pageBreakBefore w:val="0"/>
              <w:suppressLineNumbers w:val="0"/>
              <w:kinsoku/>
              <w:wordWrap/>
              <w:topLinePunct w:val="0"/>
              <w:bidi w:val="0"/>
              <w:spacing w:before="0" w:beforeAutospacing="0" w:after="0" w:afterAutospacing="0" w:line="560" w:lineRule="exact"/>
              <w:ind w:left="0" w:right="0" w:firstLine="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政府采购合同格式</w:t>
            </w:r>
            <w:r>
              <w:rPr>
                <w:rFonts w:hint="eastAsia" w:ascii="宋体" w:hAnsi="宋体" w:eastAsia="宋体" w:cs="宋体"/>
                <w:color w:val="auto"/>
                <w:sz w:val="24"/>
                <w:szCs w:val="24"/>
                <w:highlight w:val="none"/>
              </w:rPr>
              <w:t>》，本格式条款仅作为双方签订合同的参考，为阐明各方的权利和义务，经协商可增加新的条款。 但不得与</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的实质性内容相背离。</w:t>
            </w:r>
          </w:p>
        </w:tc>
      </w:tr>
    </w:tbl>
    <w:p w14:paraId="0C2DB34F">
      <w:pPr>
        <w:pageBreakBefore w:val="0"/>
        <w:kinsoku/>
        <w:wordWrap/>
        <w:topLinePunct w:val="0"/>
        <w:bidi w:val="0"/>
        <w:spacing w:line="560" w:lineRule="exact"/>
        <w:ind w:left="-2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合同号：</w:t>
      </w:r>
    </w:p>
    <w:p w14:paraId="2B5EB702">
      <w:pPr>
        <w:pageBreakBefore w:val="0"/>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甲方(采购人)：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签订地点：                   </w:t>
      </w:r>
    </w:p>
    <w:p w14:paraId="5DA478F3">
      <w:pPr>
        <w:pageBreakBefore w:val="0"/>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入围供应商</w:t>
      </w:r>
      <w:r>
        <w:rPr>
          <w:rFonts w:hint="eastAsia" w:ascii="宋体" w:hAnsi="宋体" w:eastAsia="宋体" w:cs="宋体"/>
          <w:color w:val="auto"/>
          <w:sz w:val="24"/>
          <w:szCs w:val="24"/>
          <w:highlight w:val="none"/>
        </w:rPr>
        <w:t>)：                            签订日期：      年   月   日</w:t>
      </w:r>
    </w:p>
    <w:p w14:paraId="6539B4D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甲方委托(</w:t>
      </w:r>
      <w:r>
        <w:rPr>
          <w:rFonts w:hint="eastAsia" w:ascii="宋体" w:hAnsi="宋体" w:eastAsia="宋体" w:cs="宋体"/>
          <w:color w:val="auto"/>
          <w:sz w:val="24"/>
          <w:szCs w:val="24"/>
          <w:highlight w:val="none"/>
          <w:u w:val="single"/>
        </w:rPr>
        <w:t>招标代理机构</w:t>
      </w:r>
      <w:r>
        <w:rPr>
          <w:rFonts w:hint="eastAsia" w:ascii="宋体" w:hAnsi="宋体" w:eastAsia="宋体" w:cs="宋体"/>
          <w:color w:val="auto"/>
          <w:sz w:val="24"/>
          <w:szCs w:val="24"/>
          <w:highlight w:val="none"/>
        </w:rPr>
        <w:t>)对进行招标采购（</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）的采购结果，乙方为</w:t>
      </w:r>
      <w:r>
        <w:rPr>
          <w:rFonts w:hint="eastAsia" w:ascii="宋体" w:hAnsi="宋体" w:eastAsia="宋体" w:cs="宋体"/>
          <w:color w:val="auto"/>
          <w:sz w:val="24"/>
          <w:szCs w:val="24"/>
          <w:highlight w:val="none"/>
          <w:lang w:eastAsia="zh-CN"/>
        </w:rPr>
        <w:t>入围供应商</w:t>
      </w:r>
      <w:r>
        <w:rPr>
          <w:rFonts w:hint="eastAsia" w:ascii="宋体" w:hAnsi="宋体" w:eastAsia="宋体" w:cs="宋体"/>
          <w:color w:val="auto"/>
          <w:sz w:val="24"/>
          <w:szCs w:val="24"/>
          <w:highlight w:val="none"/>
        </w:rPr>
        <w:t>，现依照</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及相关文件的内容，双方达成如下协议：</w:t>
      </w:r>
    </w:p>
    <w:p w14:paraId="0DCB7BE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合同标的和合同价格</w:t>
      </w:r>
    </w:p>
    <w:tbl>
      <w:tblPr>
        <w:tblStyle w:val="61"/>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82"/>
        <w:gridCol w:w="1236"/>
        <w:gridCol w:w="1648"/>
        <w:gridCol w:w="1030"/>
        <w:gridCol w:w="927"/>
        <w:gridCol w:w="1810"/>
      </w:tblGrid>
      <w:tr w14:paraId="74C0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bottom w:val="single" w:color="auto" w:sz="4" w:space="0"/>
            </w:tcBorders>
          </w:tcPr>
          <w:p w14:paraId="249E87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582" w:type="dxa"/>
            <w:tcBorders>
              <w:bottom w:val="single" w:color="auto" w:sz="4" w:space="0"/>
            </w:tcBorders>
          </w:tcPr>
          <w:p w14:paraId="28BF4E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品牌规格型号</w:t>
            </w:r>
          </w:p>
        </w:tc>
        <w:tc>
          <w:tcPr>
            <w:tcW w:w="1236" w:type="dxa"/>
            <w:tcBorders>
              <w:bottom w:val="single" w:color="auto" w:sz="4" w:space="0"/>
            </w:tcBorders>
          </w:tcPr>
          <w:p w14:paraId="188792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生产厂家</w:t>
            </w:r>
          </w:p>
        </w:tc>
        <w:tc>
          <w:tcPr>
            <w:tcW w:w="1648" w:type="dxa"/>
            <w:tcBorders>
              <w:bottom w:val="single" w:color="auto" w:sz="4" w:space="0"/>
            </w:tcBorders>
          </w:tcPr>
          <w:p w14:paraId="3D7CBF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 价</w:t>
            </w:r>
          </w:p>
        </w:tc>
        <w:tc>
          <w:tcPr>
            <w:tcW w:w="1030" w:type="dxa"/>
            <w:tcBorders>
              <w:bottom w:val="single" w:color="auto" w:sz="4" w:space="0"/>
            </w:tcBorders>
          </w:tcPr>
          <w:p w14:paraId="328061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27" w:type="dxa"/>
            <w:tcBorders>
              <w:bottom w:val="single" w:color="auto" w:sz="4" w:space="0"/>
            </w:tcBorders>
          </w:tcPr>
          <w:p w14:paraId="5017A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 价</w:t>
            </w:r>
          </w:p>
        </w:tc>
        <w:tc>
          <w:tcPr>
            <w:tcW w:w="1810" w:type="dxa"/>
            <w:tcBorders>
              <w:bottom w:val="single" w:color="auto" w:sz="4" w:space="0"/>
            </w:tcBorders>
          </w:tcPr>
          <w:p w14:paraId="2C151D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交货期 </w:t>
            </w:r>
          </w:p>
        </w:tc>
      </w:tr>
      <w:tr w14:paraId="57D6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bottom w:val="single" w:color="auto" w:sz="4" w:space="0"/>
            </w:tcBorders>
          </w:tcPr>
          <w:p w14:paraId="2F2CE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p>
          <w:p w14:paraId="57C29E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p>
        </w:tc>
        <w:tc>
          <w:tcPr>
            <w:tcW w:w="1582" w:type="dxa"/>
            <w:tcBorders>
              <w:bottom w:val="single" w:color="auto" w:sz="4" w:space="0"/>
            </w:tcBorders>
          </w:tcPr>
          <w:p w14:paraId="5FE8AF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p>
        </w:tc>
        <w:tc>
          <w:tcPr>
            <w:tcW w:w="1236" w:type="dxa"/>
            <w:tcBorders>
              <w:bottom w:val="single" w:color="auto" w:sz="4" w:space="0"/>
            </w:tcBorders>
          </w:tcPr>
          <w:p w14:paraId="419A9F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p>
        </w:tc>
        <w:tc>
          <w:tcPr>
            <w:tcW w:w="1648" w:type="dxa"/>
            <w:tcBorders>
              <w:bottom w:val="single" w:color="auto" w:sz="4" w:space="0"/>
            </w:tcBorders>
          </w:tcPr>
          <w:p w14:paraId="0D3886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p>
        </w:tc>
        <w:tc>
          <w:tcPr>
            <w:tcW w:w="1030" w:type="dxa"/>
            <w:tcBorders>
              <w:bottom w:val="single" w:color="auto" w:sz="4" w:space="0"/>
            </w:tcBorders>
          </w:tcPr>
          <w:p w14:paraId="205907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p>
        </w:tc>
        <w:tc>
          <w:tcPr>
            <w:tcW w:w="927" w:type="dxa"/>
            <w:tcBorders>
              <w:bottom w:val="single" w:color="auto" w:sz="4" w:space="0"/>
            </w:tcBorders>
          </w:tcPr>
          <w:p w14:paraId="1A02F3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p>
        </w:tc>
        <w:tc>
          <w:tcPr>
            <w:tcW w:w="1810" w:type="dxa"/>
            <w:tcBorders>
              <w:bottom w:val="single" w:color="auto" w:sz="4" w:space="0"/>
            </w:tcBorders>
          </w:tcPr>
          <w:p w14:paraId="268ABA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p>
        </w:tc>
      </w:tr>
      <w:tr w14:paraId="7B80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exact"/>
        </w:trPr>
        <w:tc>
          <w:tcPr>
            <w:tcW w:w="9510" w:type="dxa"/>
            <w:gridSpan w:val="7"/>
          </w:tcPr>
          <w:p w14:paraId="3C5445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合同总金额（大写）（合同总金额包含备件、专用工具、安装、调试、检验、技术培训及技术资料和运输保险等费用）：人民币（¥：）</w:t>
            </w:r>
          </w:p>
          <w:p w14:paraId="488B02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宋体" w:hAnsi="宋体" w:eastAsia="宋体" w:cs="宋体"/>
                <w:color w:val="auto"/>
                <w:sz w:val="24"/>
                <w:szCs w:val="24"/>
                <w:highlight w:val="none"/>
              </w:rPr>
            </w:pPr>
          </w:p>
        </w:tc>
      </w:tr>
    </w:tbl>
    <w:p w14:paraId="4E920CF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合同标的交付时间、地点和条件</w:t>
      </w:r>
    </w:p>
    <w:p w14:paraId="77FE5F6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2.1交付时间：；</w:t>
      </w:r>
    </w:p>
    <w:p w14:paraId="3987B6C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2.2交付地点：；</w:t>
      </w:r>
    </w:p>
    <w:p w14:paraId="11CA366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2.3交付条件：。              </w:t>
      </w:r>
    </w:p>
    <w:p w14:paraId="3DDDEB2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供货清单</w:t>
      </w:r>
    </w:p>
    <w:p w14:paraId="60FFB24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3.1供货清单：包括产品主机、随机备品备件、专用工具的名称及数量。（采购人对包装及运输有特别要求的，应作具体约定。）</w:t>
      </w:r>
    </w:p>
    <w:p w14:paraId="52469FB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付款方式与条件</w:t>
      </w:r>
    </w:p>
    <w:p w14:paraId="7AA8732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全部货物（含软件）交货并最终验收合格后，采购人凭验收合格材料向供货方支付80%的合同款，供货方提供全额的正式发票，经项目结算审计后支付项目余款。</w:t>
      </w:r>
    </w:p>
    <w:p w14:paraId="74949BB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质量要求和技术标准</w:t>
      </w:r>
    </w:p>
    <w:p w14:paraId="17E1AF8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质量条款可细分为产品质量、包装质量、技术资料质量等内容。</w:t>
      </w:r>
    </w:p>
    <w:p w14:paraId="1705396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（质量要求和技术标准应按</w:t>
      </w:r>
      <w:r>
        <w:rPr>
          <w:rFonts w:hint="eastAsia" w:ascii="宋体" w:hAnsi="宋体" w:cs="宋体"/>
          <w:bCs/>
          <w:color w:val="auto"/>
          <w:sz w:val="24"/>
          <w:szCs w:val="24"/>
          <w:highlight w:val="none"/>
          <w:lang w:eastAsia="zh-CN"/>
        </w:rPr>
        <w:t>公开招标文件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要求填列。）</w:t>
      </w:r>
    </w:p>
    <w:p w14:paraId="4B3C01D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安装调试、技术服务、人员培训及技术资料</w:t>
      </w:r>
    </w:p>
    <w:p w14:paraId="7C37819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安装调试、技术服务、人员培训及技术资料应按</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要求填列。）</w:t>
      </w:r>
    </w:p>
    <w:p w14:paraId="58F213A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w:t>
      </w:r>
    </w:p>
    <w:p w14:paraId="0112E30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（货物验收标准和方法应按</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要求填列。）验收结果经双方确认     后，双方代表必须按规定的验收交接单上的项目对照本合同填好验收结果并签名盖章。</w:t>
      </w:r>
    </w:p>
    <w:p w14:paraId="7271F7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验收可细分为到货时的外在质量的验收，投产前的质量验收，大型设备可能还存在更多的验收步骤和验收方式，采购人可在</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中细化规定。</w:t>
      </w:r>
    </w:p>
    <w:p w14:paraId="4EAEBCC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质量保证</w:t>
      </w:r>
    </w:p>
    <w:p w14:paraId="5A398CB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供应商视自身能力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中提供更优、更合理的维修服务承诺。</w:t>
      </w:r>
    </w:p>
    <w:p w14:paraId="0224870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知识产权：</w:t>
      </w:r>
    </w:p>
    <w:p w14:paraId="3261D2D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B07157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9.2若乙方提供的采购标的不符合国家知识产权法律、法规的规定或被有关主管机关认定为假冒伪劣品，则乙方</w:t>
      </w:r>
      <w:r>
        <w:rPr>
          <w:rFonts w:hint="eastAsia" w:ascii="宋体" w:hAnsi="宋体" w:cs="宋体"/>
          <w:color w:val="auto"/>
          <w:sz w:val="24"/>
          <w:szCs w:val="24"/>
          <w:highlight w:val="none"/>
          <w:lang w:val="en-US" w:eastAsia="zh-CN"/>
        </w:rPr>
        <w:t>入围</w:t>
      </w:r>
      <w:r>
        <w:rPr>
          <w:rFonts w:hint="eastAsia" w:ascii="宋体" w:hAnsi="宋体" w:eastAsia="宋体" w:cs="宋体"/>
          <w:color w:val="auto"/>
          <w:sz w:val="24"/>
          <w:szCs w:val="24"/>
          <w:highlight w:val="none"/>
        </w:rPr>
        <w:t>资格将被取消；甲方还将按照有关法律、法规和规章的规定进行处理，具体如下：（按照实际情况编制填写）。</w:t>
      </w:r>
    </w:p>
    <w:p w14:paraId="546D30A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违约责任</w:t>
      </w:r>
    </w:p>
    <w:p w14:paraId="3610A2E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10.1未按期交货的违约责任</w:t>
      </w:r>
    </w:p>
    <w:p w14:paraId="0691968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天，按迟交货物金额的1％。但是，延期交货违约金的支付总额不得超过迟交货物部分合同金额的10％。</w:t>
      </w:r>
    </w:p>
    <w:p w14:paraId="72C6061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如果乙方未能按合同规定的时间或双方另行确定的延期交货期按时足额交货的（不可抗力除外），每逾期1天，乙方应按迟交货物金额的1％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14:paraId="4C47E30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若乙方不能交货的（逾期15个工作日视为不能交货，因不可抗拒的因素除外）或交货不合格从而影响甲方正常使用的，乙方应向甲方偿付不能交货部分货款的10％的违约金。违约金不足以补偿损失的，甲方有权要求乙方赔偿损失。</w:t>
      </w:r>
    </w:p>
    <w:p w14:paraId="36BFA57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10.3如果乙方未能按照合同约定的时间提供服务的，每逾期天的，乙方应向甲方支付元违约金，若因此给甲方造成损失的，乙方还应赔偿甲方所受的损失。</w:t>
      </w:r>
    </w:p>
    <w:p w14:paraId="669DB75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10.4甲方逾期付款的（有正当拒付理由的除外）应按照逾期金额的每日1％支付逾期付款违约金。</w:t>
      </w:r>
    </w:p>
    <w:p w14:paraId="5D816C1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违约终止合同</w:t>
      </w:r>
    </w:p>
    <w:p w14:paraId="627FA2E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14:paraId="3EFD8C1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11.1.1如果乙方未能在合同规定的期限内或双方另行确定的延期交货时间内交付合同约定的货物。</w:t>
      </w:r>
    </w:p>
    <w:p w14:paraId="12345E6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11.1.2乙方未能履行合同项下的任何其它义务。</w:t>
      </w:r>
    </w:p>
    <w:p w14:paraId="7F3F9D5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不可抗力</w:t>
      </w:r>
    </w:p>
    <w:p w14:paraId="34AF853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48BADB9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本合同中的不可抗力指不能预见、不能避免并不能克服的客观情况。包括但不限于：自然灾害如地震、台风、洪水、火灾；政府行为、法律规定或其适用的变化或者其他任何无法预见、避免或者控制的事件。</w:t>
      </w:r>
    </w:p>
    <w:p w14:paraId="3350517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合同纠纷处理方式：因本合同或与本合同有关的一切事项发生争议，由双方友好协商解决。协商不成的，任何一方均可选择以下任一方式解决：</w:t>
      </w:r>
    </w:p>
    <w:p w14:paraId="5DE2653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（1）向 </w:t>
      </w:r>
      <w:r>
        <w:rPr>
          <w:rFonts w:hint="eastAsia" w:ascii="宋体" w:hAnsi="宋体" w:eastAsia="宋体" w:cs="宋体"/>
          <w:color w:val="auto"/>
          <w:sz w:val="24"/>
          <w:szCs w:val="24"/>
          <w:highlight w:val="none"/>
          <w:u w:val="single"/>
        </w:rPr>
        <w:t xml:space="preserve">      （甲方所在地）</w:t>
      </w:r>
      <w:r>
        <w:rPr>
          <w:rFonts w:hint="eastAsia" w:ascii="宋体" w:hAnsi="宋体" w:eastAsia="宋体" w:cs="宋体"/>
          <w:color w:val="auto"/>
          <w:sz w:val="24"/>
          <w:szCs w:val="24"/>
          <w:highlight w:val="none"/>
        </w:rPr>
        <w:t>仲裁委员会申请仲裁；</w:t>
      </w:r>
    </w:p>
    <w:p w14:paraId="2F7493F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（2）向有管辖权的人民法院提起诉讼。</w:t>
      </w:r>
    </w:p>
    <w:p w14:paraId="08853AC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保密条款</w:t>
      </w:r>
    </w:p>
    <w:p w14:paraId="51908F0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14.1在合同履行期内，任何一方获得的与本项目有关的对方所有不宜披露给第三方的信息（包括但不限于商业秘密），均属于保密信息。</w:t>
      </w:r>
    </w:p>
    <w:p w14:paraId="272F41A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14.2获取对方保密信息的一方仅可将该保密信息用于履行其在本合同项下的义务，且只能由项目相关的技术人员和管理人员使用，未经对方授权不得擅自传播或公开保密信息，但以下情况除外：</w:t>
      </w:r>
    </w:p>
    <w:p w14:paraId="1D0227D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（1）根据法律、行政法规、部门规章以及中国证监会、证券交易所规定必须披露和公告的信息；</w:t>
      </w:r>
    </w:p>
    <w:p w14:paraId="34184E9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（2）任何一方向其法律顾问、财务顾问、审计机构或者其他专业机构披露的信息（前提是该方已与该等机构签订保密协议）；</w:t>
      </w:r>
    </w:p>
    <w:p w14:paraId="0D5B63C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（3）对方的书面许可；</w:t>
      </w:r>
    </w:p>
    <w:p w14:paraId="3F5A9FD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（4）该信息已被拥有方认为不再是保密信息，或已在社会上公开。</w:t>
      </w:r>
    </w:p>
    <w:p w14:paraId="1638FA0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甲、乙双方应当采取适当措施，以促使其员工遵守本条的保密义务，如其中一方员工泄露本合同的保密信息，相应一方应当承担连带责任；倘若本合同因任何原因而未生效或失去效力的，甲、乙双方及其相关人员仍应当遵守本条的保密义务。</w:t>
      </w:r>
    </w:p>
    <w:p w14:paraId="2003ABA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14.4乙方因法律、财务审核或主张权利等需要向第三方机构提供相关保密信息的，应当告知甲方，并与第三方机构签订保密协议。</w:t>
      </w:r>
    </w:p>
    <w:p w14:paraId="7583963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其他约定</w:t>
      </w:r>
    </w:p>
    <w:p w14:paraId="297BEFD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15.1本采购项目的</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入围供应商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以及相关的澄清确认函（如果有的话）均为本合同不可分割的一部分，与本合同具有同等法律效力。</w:t>
      </w:r>
    </w:p>
    <w:p w14:paraId="4F86A72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15.2本合同未尽事宜，双方可另行补充。</w:t>
      </w:r>
    </w:p>
    <w:p w14:paraId="0993CD7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15.3合同生效：自签订之日起生效。</w:t>
      </w:r>
    </w:p>
    <w:p w14:paraId="129286A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15.4本合同一式  份，经双方授权代表签字并盖章后生效。甲方、乙方各执  份，送代理机构一份，具有同等效力。</w:t>
      </w:r>
    </w:p>
    <w:p w14:paraId="4801EBFD">
      <w:pPr>
        <w:pageBreakBefore w:val="0"/>
        <w:kinsoku/>
        <w:wordWrap/>
        <w:topLinePunct w:val="0"/>
        <w:bidi w:val="0"/>
        <w:spacing w:line="560" w:lineRule="exact"/>
        <w:rPr>
          <w:rFonts w:hint="eastAsia" w:ascii="宋体" w:hAnsi="宋体" w:eastAsia="宋体" w:cs="宋体"/>
          <w:color w:val="auto"/>
          <w:sz w:val="24"/>
          <w:szCs w:val="24"/>
          <w:highlight w:val="none"/>
        </w:rPr>
      </w:pPr>
    </w:p>
    <w:p w14:paraId="08412D5F">
      <w:pPr>
        <w:pStyle w:val="377"/>
        <w:pageBreakBefore w:val="0"/>
        <w:kinsoku/>
        <w:wordWrap/>
        <w:topLinePunct w:val="0"/>
        <w:bidi w:val="0"/>
        <w:spacing w:line="560" w:lineRule="exact"/>
        <w:rPr>
          <w:rFonts w:hint="eastAsia" w:ascii="宋体" w:hAnsi="宋体" w:eastAsia="宋体" w:cs="宋体"/>
          <w:color w:val="auto"/>
          <w:sz w:val="24"/>
          <w:szCs w:val="24"/>
          <w:highlight w:val="none"/>
        </w:rPr>
      </w:pPr>
    </w:p>
    <w:p w14:paraId="6C4834B2">
      <w:pPr>
        <w:pStyle w:val="377"/>
        <w:pageBreakBefore w:val="0"/>
        <w:kinsoku/>
        <w:wordWrap/>
        <w:topLinePunct w:val="0"/>
        <w:bidi w:val="0"/>
        <w:spacing w:line="560" w:lineRule="exact"/>
        <w:rPr>
          <w:rFonts w:hint="eastAsia" w:ascii="宋体" w:hAnsi="宋体" w:eastAsia="宋体" w:cs="宋体"/>
          <w:color w:val="auto"/>
          <w:sz w:val="24"/>
          <w:szCs w:val="24"/>
          <w:highlight w:val="none"/>
        </w:rPr>
      </w:pPr>
    </w:p>
    <w:p w14:paraId="6AB92538">
      <w:pPr>
        <w:pageBreakBefore w:val="0"/>
        <w:kinsoku/>
        <w:wordWrap/>
        <w:topLinePunct w:val="0"/>
        <w:bidi w:val="0"/>
        <w:spacing w:line="560" w:lineRule="exact"/>
        <w:rPr>
          <w:rFonts w:hint="eastAsia" w:ascii="宋体" w:hAnsi="宋体" w:eastAsia="宋体" w:cs="宋体"/>
          <w:color w:val="auto"/>
          <w:sz w:val="24"/>
          <w:szCs w:val="24"/>
          <w:highlight w:val="none"/>
        </w:rPr>
      </w:pPr>
    </w:p>
    <w:p w14:paraId="4701F8CC">
      <w:pPr>
        <w:pageBreakBefore w:val="0"/>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                            乙    方：</w:t>
      </w:r>
    </w:p>
    <w:p w14:paraId="53BF1C36">
      <w:pPr>
        <w:pageBreakBefore w:val="0"/>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                            单位地址：</w:t>
      </w:r>
    </w:p>
    <w:p w14:paraId="307384F4">
      <w:pPr>
        <w:pageBreakBefore w:val="0"/>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6797467A">
      <w:pPr>
        <w:pageBreakBefore w:val="0"/>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14:paraId="379DDF48">
      <w:pPr>
        <w:pageBreakBefore w:val="0"/>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3F27D510">
      <w:pPr>
        <w:pageBreakBefore w:val="0"/>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1BA35AB1">
      <w:pPr>
        <w:pageBreakBefore w:val="0"/>
        <w:kinsoku/>
        <w:wordWrap/>
        <w:topLinePunct w:val="0"/>
        <w:bidi w:val="0"/>
        <w:spacing w:line="56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账    号：                            账    号：</w:t>
      </w:r>
    </w:p>
    <w:p w14:paraId="4B7F9413">
      <w:pPr>
        <w:pStyle w:val="55"/>
        <w:pageBreakBefore w:val="0"/>
        <w:kinsoku/>
        <w:wordWrap/>
        <w:topLinePunct w:val="0"/>
        <w:bidi w:val="0"/>
        <w:spacing w:before="76" w:beforeAutospacing="0" w:after="76" w:afterAutospacing="0" w:line="560" w:lineRule="exact"/>
        <w:ind w:left="-362" w:right="-362"/>
        <w:jc w:val="center"/>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 </w:t>
      </w:r>
    </w:p>
    <w:p w14:paraId="473D872C">
      <w:pPr>
        <w:pageBreakBefore w:val="0"/>
        <w:kinsoku/>
        <w:wordWrap/>
        <w:topLinePunct w:val="0"/>
        <w:bidi w:val="0"/>
        <w:adjustRightInd w:val="0"/>
        <w:spacing w:before="120" w:beforeLines="50" w:after="120" w:afterLines="50" w:line="560" w:lineRule="exact"/>
        <w:jc w:val="center"/>
        <w:rPr>
          <w:rStyle w:val="77"/>
          <w:rFonts w:hint="eastAsia" w:ascii="宋体" w:hAnsi="宋体" w:eastAsia="宋体" w:cs="宋体"/>
          <w:color w:val="auto"/>
          <w:highlight w:val="none"/>
        </w:rPr>
      </w:pPr>
    </w:p>
    <w:p w14:paraId="3CA04295">
      <w:pPr>
        <w:pageBreakBefore w:val="0"/>
        <w:kinsoku/>
        <w:wordWrap/>
        <w:topLinePunct w:val="0"/>
        <w:bidi w:val="0"/>
        <w:adjustRightInd w:val="0"/>
        <w:spacing w:before="120" w:beforeLines="50" w:after="120" w:afterLines="50" w:line="560" w:lineRule="exact"/>
        <w:jc w:val="center"/>
        <w:rPr>
          <w:rFonts w:hint="eastAsia" w:ascii="宋体" w:hAnsi="宋体" w:eastAsia="宋体" w:cs="宋体"/>
          <w:color w:val="auto"/>
          <w:sz w:val="36"/>
          <w:szCs w:val="36"/>
          <w:highlight w:val="none"/>
        </w:rPr>
      </w:pPr>
      <w:r>
        <w:rPr>
          <w:rStyle w:val="77"/>
          <w:rFonts w:hint="eastAsia" w:ascii="宋体" w:hAnsi="宋体" w:eastAsia="宋体" w:cs="宋体"/>
          <w:color w:val="auto"/>
          <w:highlight w:val="none"/>
        </w:rPr>
        <w:br w:type="page"/>
      </w:r>
      <w:bookmarkStart w:id="78" w:name="_Toc48729387"/>
      <w:r>
        <w:rPr>
          <w:rStyle w:val="77"/>
          <w:rFonts w:hint="eastAsia" w:ascii="宋体" w:hAnsi="宋体" w:eastAsia="宋体" w:cs="宋体"/>
          <w:color w:val="auto"/>
          <w:highlight w:val="none"/>
        </w:rPr>
        <w:t xml:space="preserve">第五章  </w:t>
      </w:r>
      <w:r>
        <w:rPr>
          <w:rStyle w:val="77"/>
          <w:rFonts w:hint="eastAsia" w:ascii="宋体" w:hAnsi="宋体" w:eastAsia="宋体" w:cs="宋体"/>
          <w:color w:val="auto"/>
          <w:highlight w:val="none"/>
          <w:lang w:eastAsia="zh-CN"/>
        </w:rPr>
        <w:t>投标文件</w:t>
      </w:r>
      <w:r>
        <w:rPr>
          <w:rStyle w:val="77"/>
          <w:rFonts w:hint="eastAsia" w:ascii="宋体" w:hAnsi="宋体" w:eastAsia="宋体" w:cs="宋体"/>
          <w:color w:val="auto"/>
          <w:highlight w:val="none"/>
        </w:rPr>
        <w:t>格式</w:t>
      </w:r>
      <w:bookmarkEnd w:id="77"/>
      <w:bookmarkEnd w:id="78"/>
    </w:p>
    <w:p w14:paraId="71FFB1B8">
      <w:pPr>
        <w:pStyle w:val="3"/>
        <w:pageBreakBefore w:val="0"/>
        <w:kinsoku/>
        <w:wordWrap/>
        <w:topLinePunct w:val="0"/>
        <w:bidi w:val="0"/>
        <w:spacing w:before="240" w:after="240" w:line="560" w:lineRule="exact"/>
        <w:jc w:val="center"/>
        <w:rPr>
          <w:rFonts w:hint="eastAsia" w:ascii="宋体" w:hAnsi="宋体" w:eastAsia="宋体" w:cs="宋体"/>
          <w:color w:val="auto"/>
          <w:highlight w:val="none"/>
        </w:rPr>
      </w:pPr>
    </w:p>
    <w:p w14:paraId="162D3B9E">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本附件所有格式为</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的组成部分，供采购人或代理机构编制</w:t>
      </w:r>
      <w:r>
        <w:rPr>
          <w:rFonts w:hint="eastAsia" w:cs="宋体"/>
          <w:color w:val="auto"/>
          <w:sz w:val="24"/>
          <w:szCs w:val="24"/>
          <w:highlight w:val="none"/>
          <w:lang w:eastAsia="zh-CN"/>
        </w:rPr>
        <w:t>招标文件</w:t>
      </w:r>
      <w:r>
        <w:rPr>
          <w:rFonts w:hint="eastAsia" w:ascii="宋体" w:hAnsi="宋体" w:eastAsia="宋体" w:cs="宋体"/>
          <w:color w:val="auto"/>
          <w:sz w:val="24"/>
          <w:szCs w:val="24"/>
          <w:highlight w:val="none"/>
        </w:rPr>
        <w:t>时参考使用。由于新增政策、行业管理规定或者不同项目实际特点需要,则采购人或代理机构可以对有关表格进行必要的补充或修改，以满足实际项目的使用。</w:t>
      </w:r>
    </w:p>
    <w:p w14:paraId="5558AB2F">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w:t>
      </w:r>
      <w:r>
        <w:rPr>
          <w:rFonts w:hint="eastAsia" w:cs="宋体"/>
          <w:color w:val="auto"/>
          <w:sz w:val="24"/>
          <w:szCs w:val="24"/>
          <w:highlight w:val="none"/>
          <w:lang w:eastAsia="zh-CN"/>
        </w:rPr>
        <w:t>招标文件</w:t>
      </w:r>
      <w:r>
        <w:rPr>
          <w:rFonts w:hint="eastAsia" w:ascii="宋体" w:hAnsi="宋体" w:eastAsia="宋体" w:cs="宋体"/>
          <w:color w:val="auto"/>
          <w:sz w:val="24"/>
          <w:szCs w:val="24"/>
          <w:highlight w:val="none"/>
        </w:rPr>
        <w:t>另有规定外，</w:t>
      </w:r>
      <w:r>
        <w:rPr>
          <w:rFonts w:hint="eastAsia" w:cs="宋体"/>
          <w:color w:val="auto"/>
          <w:sz w:val="24"/>
          <w:szCs w:val="24"/>
          <w:highlight w:val="none"/>
          <w:lang w:eastAsia="zh-CN"/>
        </w:rPr>
        <w:t>招标文件</w:t>
      </w:r>
      <w:r>
        <w:rPr>
          <w:rFonts w:hint="eastAsia" w:ascii="宋体" w:hAnsi="宋体" w:eastAsia="宋体" w:cs="宋体"/>
          <w:color w:val="auto"/>
          <w:sz w:val="24"/>
          <w:szCs w:val="24"/>
          <w:highlight w:val="none"/>
        </w:rPr>
        <w:t>要求原件的，供应商在纸质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正本中应提供原件；</w:t>
      </w:r>
      <w:r>
        <w:rPr>
          <w:rFonts w:hint="eastAsia" w:cs="宋体"/>
          <w:color w:val="auto"/>
          <w:sz w:val="24"/>
          <w:szCs w:val="24"/>
          <w:highlight w:val="none"/>
          <w:lang w:eastAsia="zh-CN"/>
        </w:rPr>
        <w:t>招标文件</w:t>
      </w:r>
      <w:r>
        <w:rPr>
          <w:rFonts w:hint="eastAsia" w:ascii="宋体" w:hAnsi="宋体" w:eastAsia="宋体" w:cs="宋体"/>
          <w:color w:val="auto"/>
          <w:sz w:val="24"/>
          <w:szCs w:val="24"/>
          <w:highlight w:val="none"/>
        </w:rPr>
        <w:t>要求复印件的，供应商在纸质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中可提供原件、复印件或扫描件；</w:t>
      </w:r>
      <w:r>
        <w:rPr>
          <w:rFonts w:hint="eastAsia" w:cs="宋体"/>
          <w:color w:val="auto"/>
          <w:sz w:val="24"/>
          <w:szCs w:val="24"/>
          <w:highlight w:val="none"/>
          <w:lang w:eastAsia="zh-CN"/>
        </w:rPr>
        <w:t>招标文件</w:t>
      </w:r>
      <w:r>
        <w:rPr>
          <w:rFonts w:hint="eastAsia" w:ascii="宋体" w:hAnsi="宋体" w:eastAsia="宋体" w:cs="宋体"/>
          <w:color w:val="auto"/>
          <w:sz w:val="24"/>
          <w:szCs w:val="24"/>
          <w:highlight w:val="none"/>
        </w:rPr>
        <w:t>对原件、复印件未作要求的，供应商可自行确定在纸质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中提供原件、复印件或扫描件（若供应商提供注明“复印件无效”的材料或资料，供应商在纸质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正本中应提供原件）。</w:t>
      </w:r>
    </w:p>
    <w:p w14:paraId="111CC5FC">
      <w:pPr>
        <w:pageBreakBefore w:val="0"/>
        <w:kinsoku/>
        <w:wordWrap/>
        <w:topLinePunct w:val="0"/>
        <w:bidi w:val="0"/>
        <w:spacing w:line="560" w:lineRule="exact"/>
        <w:jc w:val="center"/>
        <w:rPr>
          <w:rFonts w:hint="eastAsia" w:ascii="宋体" w:hAnsi="宋体" w:eastAsia="宋体" w:cs="宋体"/>
          <w:bCs/>
          <w:color w:val="auto"/>
          <w:sz w:val="72"/>
          <w:szCs w:val="72"/>
          <w:highlight w:val="none"/>
        </w:rPr>
      </w:pPr>
    </w:p>
    <w:p w14:paraId="4D310078">
      <w:pPr>
        <w:pageBreakBefore w:val="0"/>
        <w:kinsoku/>
        <w:wordWrap/>
        <w:topLinePunct w:val="0"/>
        <w:bidi w:val="0"/>
        <w:spacing w:line="560" w:lineRule="exact"/>
        <w:jc w:val="center"/>
        <w:rPr>
          <w:rFonts w:hint="eastAsia" w:ascii="宋体" w:hAnsi="宋体" w:eastAsia="宋体" w:cs="宋体"/>
          <w:bCs/>
          <w:color w:val="auto"/>
          <w:sz w:val="72"/>
          <w:szCs w:val="72"/>
          <w:highlight w:val="none"/>
        </w:rPr>
      </w:pPr>
    </w:p>
    <w:p w14:paraId="39BFCC95">
      <w:pPr>
        <w:pageBreakBefore w:val="0"/>
        <w:kinsoku/>
        <w:wordWrap/>
        <w:topLinePunct w:val="0"/>
        <w:bidi w:val="0"/>
        <w:spacing w:line="560" w:lineRule="exact"/>
        <w:jc w:val="center"/>
        <w:rPr>
          <w:rFonts w:hint="eastAsia" w:ascii="宋体" w:hAnsi="宋体" w:eastAsia="宋体" w:cs="宋体"/>
          <w:bCs/>
          <w:color w:val="auto"/>
          <w:sz w:val="72"/>
          <w:szCs w:val="72"/>
          <w:highlight w:val="none"/>
        </w:rPr>
      </w:pPr>
    </w:p>
    <w:p w14:paraId="3EBCA341">
      <w:pPr>
        <w:pageBreakBefore w:val="0"/>
        <w:kinsoku/>
        <w:wordWrap/>
        <w:topLinePunct w:val="0"/>
        <w:bidi w:val="0"/>
        <w:spacing w:line="560" w:lineRule="exact"/>
        <w:jc w:val="center"/>
        <w:rPr>
          <w:rFonts w:hint="eastAsia" w:ascii="宋体" w:hAnsi="宋体" w:eastAsia="宋体" w:cs="宋体"/>
          <w:bCs/>
          <w:color w:val="auto"/>
          <w:sz w:val="72"/>
          <w:szCs w:val="72"/>
          <w:highlight w:val="none"/>
        </w:rPr>
      </w:pPr>
    </w:p>
    <w:p w14:paraId="75CBDCCB">
      <w:pPr>
        <w:pageBreakBefore w:val="0"/>
        <w:kinsoku/>
        <w:wordWrap/>
        <w:topLinePunct w:val="0"/>
        <w:bidi w:val="0"/>
        <w:spacing w:line="560" w:lineRule="exact"/>
        <w:jc w:val="center"/>
        <w:rPr>
          <w:rFonts w:hint="eastAsia" w:ascii="宋体" w:hAnsi="宋体" w:eastAsia="宋体" w:cs="宋体"/>
          <w:bCs/>
          <w:color w:val="auto"/>
          <w:sz w:val="72"/>
          <w:szCs w:val="72"/>
          <w:highlight w:val="none"/>
        </w:rPr>
      </w:pPr>
    </w:p>
    <w:p w14:paraId="5F27DBC4">
      <w:pPr>
        <w:pageBreakBefore w:val="0"/>
        <w:kinsoku/>
        <w:wordWrap/>
        <w:topLinePunct w:val="0"/>
        <w:bidi w:val="0"/>
        <w:spacing w:line="560" w:lineRule="exact"/>
        <w:jc w:val="center"/>
        <w:rPr>
          <w:rFonts w:hint="eastAsia" w:ascii="宋体" w:hAnsi="宋体" w:eastAsia="宋体" w:cs="宋体"/>
          <w:bCs/>
          <w:color w:val="auto"/>
          <w:sz w:val="72"/>
          <w:szCs w:val="72"/>
          <w:highlight w:val="none"/>
        </w:rPr>
      </w:pPr>
    </w:p>
    <w:p w14:paraId="28E000FC">
      <w:pPr>
        <w:rPr>
          <w:rFonts w:hint="eastAsia" w:ascii="宋体" w:hAnsi="宋体" w:eastAsia="宋体" w:cs="宋体"/>
          <w:bCs/>
          <w:color w:val="auto"/>
          <w:sz w:val="72"/>
          <w:szCs w:val="72"/>
          <w:highlight w:val="none"/>
        </w:rPr>
      </w:pPr>
      <w:r>
        <w:rPr>
          <w:rFonts w:hint="eastAsia" w:ascii="宋体" w:hAnsi="宋体" w:eastAsia="宋体" w:cs="宋体"/>
          <w:bCs/>
          <w:color w:val="auto"/>
          <w:sz w:val="72"/>
          <w:szCs w:val="72"/>
          <w:highlight w:val="none"/>
        </w:rPr>
        <w:br w:type="page"/>
      </w:r>
    </w:p>
    <w:p w14:paraId="3C3827B9">
      <w:pPr>
        <w:pageBreakBefore w:val="0"/>
        <w:kinsoku/>
        <w:wordWrap/>
        <w:topLinePunct w:val="0"/>
        <w:bidi w:val="0"/>
        <w:spacing w:line="560" w:lineRule="exact"/>
        <w:jc w:val="center"/>
        <w:rPr>
          <w:rFonts w:hint="eastAsia" w:ascii="宋体" w:hAnsi="宋体" w:eastAsia="宋体" w:cs="宋体"/>
          <w:bCs/>
          <w:color w:val="auto"/>
          <w:sz w:val="72"/>
          <w:szCs w:val="72"/>
          <w:highlight w:val="none"/>
        </w:rPr>
      </w:pPr>
    </w:p>
    <w:p w14:paraId="3ACE2617">
      <w:pPr>
        <w:pageBreakBefore w:val="0"/>
        <w:kinsoku/>
        <w:wordWrap/>
        <w:topLinePunct w:val="0"/>
        <w:bidi w:val="0"/>
        <w:spacing w:line="560" w:lineRule="exact"/>
        <w:jc w:val="center"/>
        <w:rPr>
          <w:rFonts w:hint="eastAsia" w:ascii="宋体" w:hAnsi="宋体" w:eastAsia="宋体" w:cs="宋体"/>
          <w:bCs/>
          <w:color w:val="auto"/>
          <w:sz w:val="72"/>
          <w:szCs w:val="72"/>
          <w:highlight w:val="none"/>
        </w:rPr>
      </w:pPr>
    </w:p>
    <w:p w14:paraId="7544C6DC">
      <w:pPr>
        <w:pageBreakBefore w:val="0"/>
        <w:kinsoku/>
        <w:wordWrap/>
        <w:topLinePunct w:val="0"/>
        <w:bidi w:val="0"/>
        <w:spacing w:line="560" w:lineRule="exact"/>
        <w:jc w:val="center"/>
        <w:rPr>
          <w:rFonts w:hint="eastAsia" w:ascii="宋体" w:hAnsi="宋体" w:eastAsia="宋体" w:cs="宋体"/>
          <w:bCs/>
          <w:color w:val="auto"/>
          <w:sz w:val="72"/>
          <w:szCs w:val="72"/>
          <w:highlight w:val="none"/>
        </w:rPr>
      </w:pPr>
    </w:p>
    <w:p w14:paraId="73E401A3">
      <w:pPr>
        <w:pageBreakBefore w:val="0"/>
        <w:kinsoku/>
        <w:wordWrap/>
        <w:topLinePunct w:val="0"/>
        <w:bidi w:val="0"/>
        <w:spacing w:line="560" w:lineRule="exact"/>
        <w:jc w:val="center"/>
        <w:rPr>
          <w:rFonts w:hint="eastAsia" w:ascii="宋体" w:hAnsi="宋体" w:eastAsia="宋体" w:cs="宋体"/>
          <w:bCs/>
          <w:color w:val="auto"/>
          <w:sz w:val="72"/>
          <w:szCs w:val="72"/>
          <w:highlight w:val="none"/>
        </w:rPr>
      </w:pPr>
    </w:p>
    <w:p w14:paraId="1CFC3E0C">
      <w:pPr>
        <w:pageBreakBefore w:val="0"/>
        <w:kinsoku/>
        <w:wordWrap/>
        <w:topLinePunct w:val="0"/>
        <w:bidi w:val="0"/>
        <w:spacing w:line="560" w:lineRule="exact"/>
        <w:jc w:val="center"/>
        <w:rPr>
          <w:rFonts w:hint="eastAsia" w:ascii="宋体" w:hAnsi="宋体" w:eastAsia="宋体" w:cs="宋体"/>
          <w:b/>
          <w:color w:val="auto"/>
          <w:sz w:val="52"/>
          <w:szCs w:val="52"/>
          <w:highlight w:val="none"/>
          <w:lang w:eastAsia="zh-CN"/>
        </w:rPr>
      </w:pPr>
      <w:r>
        <w:rPr>
          <w:rFonts w:hint="eastAsia" w:ascii="宋体" w:hAnsi="宋体" w:eastAsia="宋体" w:cs="宋体"/>
          <w:b/>
          <w:color w:val="auto"/>
          <w:sz w:val="52"/>
          <w:szCs w:val="52"/>
          <w:highlight w:val="none"/>
          <w:lang w:eastAsia="zh-CN"/>
        </w:rPr>
        <w:t>投标文件</w:t>
      </w:r>
    </w:p>
    <w:p w14:paraId="4A7687A1">
      <w:pPr>
        <w:pageBreakBefore w:val="0"/>
        <w:kinsoku/>
        <w:wordWrap/>
        <w:topLinePunct w:val="0"/>
        <w:bidi w:val="0"/>
        <w:spacing w:line="560" w:lineRule="exact"/>
        <w:rPr>
          <w:rFonts w:hint="eastAsia" w:ascii="宋体" w:hAnsi="宋体" w:eastAsia="宋体" w:cs="宋体"/>
          <w:b/>
          <w:color w:val="auto"/>
          <w:sz w:val="24"/>
          <w:highlight w:val="none"/>
        </w:rPr>
      </w:pPr>
    </w:p>
    <w:p w14:paraId="74253A6B">
      <w:pPr>
        <w:pageBreakBefore w:val="0"/>
        <w:kinsoku/>
        <w:wordWrap/>
        <w:topLinePunct w:val="0"/>
        <w:bidi w:val="0"/>
        <w:spacing w:line="560" w:lineRule="exact"/>
        <w:rPr>
          <w:rFonts w:hint="eastAsia" w:ascii="宋体" w:hAnsi="宋体" w:eastAsia="宋体" w:cs="宋体"/>
          <w:b/>
          <w:color w:val="auto"/>
          <w:sz w:val="48"/>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36"/>
          <w:highlight w:val="none"/>
        </w:rPr>
        <w:t xml:space="preserve">       </w:t>
      </w:r>
      <w:r>
        <w:rPr>
          <w:rFonts w:hint="eastAsia" w:ascii="宋体" w:hAnsi="宋体" w:eastAsia="宋体" w:cs="宋体"/>
          <w:b/>
          <w:color w:val="auto"/>
          <w:sz w:val="48"/>
          <w:highlight w:val="none"/>
        </w:rPr>
        <w:t xml:space="preserve">   </w:t>
      </w:r>
    </w:p>
    <w:p w14:paraId="2F640FAC">
      <w:pPr>
        <w:pageBreakBefore w:val="0"/>
        <w:kinsoku/>
        <w:wordWrap/>
        <w:topLinePunct w:val="0"/>
        <w:bidi w:val="0"/>
        <w:spacing w:line="560" w:lineRule="exact"/>
        <w:rPr>
          <w:rFonts w:hint="eastAsia" w:ascii="宋体" w:hAnsi="宋体" w:eastAsia="宋体" w:cs="宋体"/>
          <w:b/>
          <w:color w:val="auto"/>
          <w:sz w:val="36"/>
          <w:highlight w:val="none"/>
        </w:rPr>
      </w:pPr>
    </w:p>
    <w:p w14:paraId="41516BF5">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GB"/>
        </w:rPr>
        <w:t xml:space="preserve">项目名称： </w:t>
      </w:r>
      <w:r>
        <w:rPr>
          <w:rFonts w:hint="eastAsia" w:ascii="宋体" w:hAnsi="宋体" w:eastAsia="宋体" w:cs="宋体"/>
          <w:color w:val="auto"/>
          <w:highlight w:val="none"/>
          <w:u w:val="single"/>
          <w:shd w:val="clear" w:color="auto" w:fill="FFFFFF"/>
        </w:rPr>
        <w:t>                    </w:t>
      </w:r>
      <w:r>
        <w:rPr>
          <w:rFonts w:hint="eastAsia" w:ascii="宋体" w:hAnsi="宋体" w:eastAsia="宋体" w:cs="宋体"/>
          <w:b/>
          <w:bCs/>
          <w:color w:val="auto"/>
          <w:sz w:val="30"/>
          <w:szCs w:val="30"/>
          <w:highlight w:val="none"/>
        </w:rPr>
        <w:t xml:space="preserve">                  </w:t>
      </w:r>
    </w:p>
    <w:p w14:paraId="0F96C37C">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b/>
          <w:bCs/>
          <w:color w:val="auto"/>
          <w:sz w:val="30"/>
          <w:szCs w:val="30"/>
          <w:highlight w:val="none"/>
          <w:lang w:val="en-GB"/>
        </w:rPr>
      </w:pPr>
      <w:r>
        <w:rPr>
          <w:rFonts w:hint="eastAsia" w:ascii="宋体" w:hAnsi="宋体" w:eastAsia="宋体" w:cs="宋体"/>
          <w:b/>
          <w:bCs/>
          <w:color w:val="auto"/>
          <w:sz w:val="30"/>
          <w:szCs w:val="30"/>
          <w:highlight w:val="none"/>
          <w:lang w:val="en-US" w:eastAsia="zh-CN"/>
        </w:rPr>
        <w:t>项目</w:t>
      </w:r>
      <w:r>
        <w:rPr>
          <w:rFonts w:hint="eastAsia" w:ascii="宋体" w:hAnsi="宋体" w:eastAsia="宋体" w:cs="宋体"/>
          <w:b/>
          <w:bCs/>
          <w:color w:val="auto"/>
          <w:sz w:val="30"/>
          <w:szCs w:val="30"/>
          <w:highlight w:val="none"/>
          <w:lang w:val="en-GB"/>
        </w:rPr>
        <w:t>编号：</w:t>
      </w:r>
      <w:r>
        <w:rPr>
          <w:rFonts w:hint="eastAsia" w:ascii="宋体" w:hAnsi="宋体" w:eastAsia="宋体" w:cs="宋体"/>
          <w:b/>
          <w:bCs/>
          <w:color w:val="auto"/>
          <w:sz w:val="30"/>
          <w:szCs w:val="30"/>
          <w:highlight w:val="none"/>
          <w:u w:val="single"/>
          <w:lang w:val="en-GB"/>
        </w:rPr>
        <w:t xml:space="preserve">     </w:t>
      </w:r>
      <w:r>
        <w:rPr>
          <w:rFonts w:hint="eastAsia" w:ascii="宋体" w:hAnsi="宋体" w:eastAsia="宋体" w:cs="宋体"/>
          <w:color w:val="auto"/>
          <w:highlight w:val="none"/>
          <w:u w:val="single"/>
          <w:shd w:val="clear" w:color="auto" w:fill="FFFFFF"/>
        </w:rPr>
        <w:t>                </w:t>
      </w:r>
      <w:r>
        <w:rPr>
          <w:rFonts w:hint="eastAsia" w:ascii="宋体" w:hAnsi="宋体" w:eastAsia="宋体" w:cs="宋体"/>
          <w:b/>
          <w:bCs/>
          <w:color w:val="auto"/>
          <w:sz w:val="30"/>
          <w:szCs w:val="30"/>
          <w:highlight w:val="none"/>
          <w:u w:val="single"/>
          <w:lang w:val="en-GB"/>
        </w:rPr>
        <w:t xml:space="preserve">            </w:t>
      </w:r>
    </w:p>
    <w:p w14:paraId="4D0E769E">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highlight w:val="none"/>
          <w:u w:val="single"/>
          <w:shd w:val="clear" w:color="auto" w:fill="FFFFFF"/>
        </w:rPr>
      </w:pPr>
      <w:r>
        <w:rPr>
          <w:rFonts w:hint="eastAsia" w:ascii="宋体" w:hAnsi="宋体" w:eastAsia="宋体" w:cs="宋体"/>
          <w:b/>
          <w:bCs/>
          <w:color w:val="auto"/>
          <w:sz w:val="30"/>
          <w:szCs w:val="30"/>
          <w:highlight w:val="none"/>
          <w:lang w:eastAsia="zh-CN"/>
        </w:rPr>
        <w:t>采 购 包</w:t>
      </w:r>
      <w:r>
        <w:rPr>
          <w:rFonts w:hint="eastAsia" w:ascii="宋体" w:hAnsi="宋体" w:eastAsia="宋体" w:cs="宋体"/>
          <w:b/>
          <w:bCs/>
          <w:color w:val="auto"/>
          <w:sz w:val="30"/>
          <w:szCs w:val="30"/>
          <w:highlight w:val="none"/>
          <w:lang w:val="en-GB"/>
        </w:rPr>
        <w:t>：</w:t>
      </w:r>
      <w:r>
        <w:rPr>
          <w:rFonts w:hint="eastAsia" w:ascii="宋体" w:hAnsi="宋体" w:eastAsia="宋体" w:cs="宋体"/>
          <w:b/>
          <w:bCs/>
          <w:color w:val="auto"/>
          <w:sz w:val="30"/>
          <w:szCs w:val="30"/>
          <w:highlight w:val="none"/>
          <w:u w:val="single"/>
          <w:lang w:val="en-GB"/>
        </w:rPr>
        <w:t xml:space="preserve">     </w:t>
      </w:r>
      <w:r>
        <w:rPr>
          <w:rFonts w:hint="eastAsia" w:ascii="宋体" w:hAnsi="宋体" w:eastAsia="宋体" w:cs="宋体"/>
          <w:color w:val="auto"/>
          <w:highlight w:val="none"/>
          <w:u w:val="single"/>
          <w:shd w:val="clear" w:color="auto" w:fill="FFFFFF"/>
        </w:rPr>
        <w:t>                </w:t>
      </w:r>
    </w:p>
    <w:p w14:paraId="652BB104">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highlight w:val="none"/>
          <w:u w:val="single"/>
          <w:shd w:val="clear" w:color="auto" w:fill="FFFFFF"/>
          <w:lang w:val="en-GB"/>
        </w:rPr>
      </w:pPr>
    </w:p>
    <w:p w14:paraId="7E465062">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b/>
          <w:bCs/>
          <w:color w:val="auto"/>
          <w:sz w:val="30"/>
          <w:szCs w:val="30"/>
          <w:highlight w:val="none"/>
          <w:lang w:val="en-GB"/>
        </w:rPr>
      </w:pPr>
      <w:r>
        <w:rPr>
          <w:rFonts w:hint="eastAsia" w:ascii="宋体" w:hAnsi="宋体" w:eastAsia="宋体" w:cs="宋体"/>
          <w:b/>
          <w:bCs/>
          <w:color w:val="auto"/>
          <w:sz w:val="30"/>
          <w:szCs w:val="30"/>
          <w:highlight w:val="none"/>
          <w:lang w:val="en-GB"/>
        </w:rPr>
        <w:t>供应商名称：</w:t>
      </w:r>
      <w:r>
        <w:rPr>
          <w:rFonts w:hint="eastAsia" w:ascii="宋体" w:hAnsi="宋体" w:eastAsia="宋体" w:cs="宋体"/>
          <w:b/>
          <w:bCs/>
          <w:color w:val="auto"/>
          <w:sz w:val="30"/>
          <w:szCs w:val="30"/>
          <w:highlight w:val="none"/>
          <w:u w:val="single"/>
          <w:lang w:val="en-GB"/>
        </w:rPr>
        <w:t xml:space="preserve">  </w:t>
      </w:r>
      <w:r>
        <w:rPr>
          <w:rFonts w:hint="eastAsia" w:ascii="宋体" w:hAnsi="宋体" w:eastAsia="宋体" w:cs="宋体"/>
          <w:color w:val="auto"/>
          <w:highlight w:val="none"/>
          <w:u w:val="single"/>
          <w:shd w:val="clear" w:color="auto" w:fill="FFFFFF"/>
        </w:rPr>
        <w:t>            </w:t>
      </w:r>
      <w:r>
        <w:rPr>
          <w:rFonts w:hint="eastAsia" w:cs="宋体"/>
          <w:color w:val="auto"/>
          <w:highlight w:val="none"/>
          <w:u w:val="single"/>
          <w:shd w:val="clear" w:color="auto" w:fill="FFFFFF"/>
          <w:lang w:val="en-US" w:eastAsia="zh-CN"/>
        </w:rPr>
        <w:t xml:space="preserve">  </w:t>
      </w:r>
      <w:r>
        <w:rPr>
          <w:rFonts w:hint="eastAsia" w:ascii="宋体" w:hAnsi="宋体" w:eastAsia="宋体" w:cs="宋体"/>
          <w:color w:val="auto"/>
          <w:highlight w:val="none"/>
          <w:u w:val="single"/>
          <w:shd w:val="clear" w:color="auto" w:fill="FFFFFF"/>
        </w:rPr>
        <w:t>   </w:t>
      </w:r>
      <w:r>
        <w:rPr>
          <w:rFonts w:hint="eastAsia" w:ascii="宋体" w:hAnsi="宋体" w:eastAsia="宋体" w:cs="宋体"/>
          <w:b/>
          <w:bCs/>
          <w:color w:val="auto"/>
          <w:sz w:val="30"/>
          <w:szCs w:val="30"/>
          <w:highlight w:val="none"/>
          <w:u w:val="single"/>
          <w:lang w:val="en-GB"/>
        </w:rPr>
        <w:t xml:space="preserve">                            </w:t>
      </w:r>
    </w:p>
    <w:p w14:paraId="0461D0B3">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19"/>
          <w:szCs w:val="19"/>
          <w:highlight w:val="none"/>
        </w:rPr>
      </w:pPr>
      <w:r>
        <w:rPr>
          <w:rFonts w:hint="eastAsia" w:ascii="宋体" w:hAnsi="宋体" w:eastAsia="宋体" w:cs="宋体"/>
          <w:b/>
          <w:bCs/>
          <w:color w:val="auto"/>
          <w:sz w:val="30"/>
          <w:szCs w:val="30"/>
          <w:highlight w:val="none"/>
        </w:rPr>
        <w:t>日      期</w:t>
      </w:r>
      <w:r>
        <w:rPr>
          <w:rFonts w:hint="eastAsia" w:ascii="宋体" w:hAnsi="宋体" w:eastAsia="宋体" w:cs="宋体"/>
          <w:b/>
          <w:bCs/>
          <w:color w:val="auto"/>
          <w:sz w:val="30"/>
          <w:szCs w:val="30"/>
          <w:highlight w:val="none"/>
          <w:lang w:val="en-GB"/>
        </w:rPr>
        <w:t>：</w:t>
      </w:r>
      <w:r>
        <w:rPr>
          <w:rFonts w:hint="eastAsia" w:ascii="宋体" w:hAnsi="宋体" w:eastAsia="宋体" w:cs="宋体"/>
          <w:b/>
          <w:bCs/>
          <w:color w:val="auto"/>
          <w:sz w:val="30"/>
          <w:szCs w:val="30"/>
          <w:highlight w:val="none"/>
          <w:u w:val="single"/>
          <w:lang w:val="en-GB"/>
        </w:rPr>
        <w:t xml:space="preserve">  </w:t>
      </w:r>
      <w:r>
        <w:rPr>
          <w:rFonts w:hint="eastAsia" w:ascii="宋体" w:hAnsi="宋体" w:eastAsia="宋体" w:cs="宋体"/>
          <w:color w:val="auto"/>
          <w:highlight w:val="none"/>
          <w:u w:val="single"/>
          <w:shd w:val="clear" w:color="auto" w:fill="FFFFFF"/>
        </w:rPr>
        <w:t>                  </w:t>
      </w:r>
    </w:p>
    <w:p w14:paraId="2D74CBD0">
      <w:pPr>
        <w:pageBreakBefore w:val="0"/>
        <w:kinsoku/>
        <w:wordWrap/>
        <w:topLinePunct w:val="0"/>
        <w:bidi w:val="0"/>
        <w:spacing w:line="560" w:lineRule="exact"/>
        <w:ind w:firstLine="1943" w:firstLineChars="645"/>
        <w:rPr>
          <w:rFonts w:hint="eastAsia" w:ascii="宋体" w:hAnsi="宋体" w:eastAsia="宋体" w:cs="宋体"/>
          <w:b/>
          <w:color w:val="auto"/>
          <w:kern w:val="0"/>
          <w:sz w:val="24"/>
          <w:highlight w:val="none"/>
        </w:rPr>
      </w:pPr>
      <w:r>
        <w:rPr>
          <w:rFonts w:hint="eastAsia" w:ascii="宋体" w:hAnsi="宋体" w:eastAsia="宋体" w:cs="宋体"/>
          <w:b/>
          <w:bCs/>
          <w:color w:val="auto"/>
          <w:sz w:val="30"/>
          <w:szCs w:val="30"/>
          <w:highlight w:val="none"/>
          <w:u w:val="single"/>
          <w:lang w:val="en-GB"/>
        </w:rPr>
        <w:t xml:space="preserve">                 </w:t>
      </w:r>
    </w:p>
    <w:p w14:paraId="6C436DBC">
      <w:pPr>
        <w:pageBreakBefore w:val="0"/>
        <w:kinsoku/>
        <w:wordWrap/>
        <w:topLinePunct w:val="0"/>
        <w:bidi w:val="0"/>
        <w:spacing w:line="560" w:lineRule="exact"/>
        <w:rPr>
          <w:rFonts w:hint="eastAsia" w:ascii="宋体" w:hAnsi="宋体" w:eastAsia="宋体" w:cs="宋体"/>
          <w:bCs/>
          <w:color w:val="auto"/>
          <w:kern w:val="0"/>
          <w:szCs w:val="21"/>
          <w:highlight w:val="none"/>
        </w:rPr>
      </w:pPr>
    </w:p>
    <w:p w14:paraId="177BFA13">
      <w:pPr>
        <w:pStyle w:val="55"/>
        <w:pageBreakBefore w:val="0"/>
        <w:shd w:val="clear" w:color="auto" w:fill="FFFFFF"/>
        <w:kinsoku/>
        <w:wordWrap/>
        <w:topLinePunct w:val="0"/>
        <w:bidi w:val="0"/>
        <w:spacing w:before="75" w:beforeAutospacing="0" w:after="75" w:afterAutospacing="0" w:line="560" w:lineRule="exact"/>
        <w:jc w:val="center"/>
        <w:rPr>
          <w:rStyle w:val="64"/>
          <w:rFonts w:hint="eastAsia" w:ascii="宋体" w:hAnsi="宋体" w:eastAsia="宋体" w:cs="宋体"/>
          <w:color w:val="auto"/>
          <w:sz w:val="36"/>
          <w:szCs w:val="36"/>
          <w:highlight w:val="none"/>
          <w:shd w:val="clear" w:color="auto" w:fill="FFFFFF"/>
          <w:lang w:eastAsia="zh-CN"/>
        </w:rPr>
      </w:pPr>
      <w:r>
        <w:rPr>
          <w:rStyle w:val="64"/>
          <w:rFonts w:hint="eastAsia" w:ascii="宋体" w:hAnsi="宋体" w:eastAsia="宋体" w:cs="宋体"/>
          <w:color w:val="auto"/>
          <w:sz w:val="36"/>
          <w:szCs w:val="36"/>
          <w:highlight w:val="none"/>
          <w:shd w:val="clear" w:color="auto" w:fill="FFFFFF"/>
          <w:lang w:eastAsia="zh-CN"/>
        </w:rPr>
        <w:br w:type="page"/>
      </w:r>
    </w:p>
    <w:p w14:paraId="5BB3E838">
      <w:pPr>
        <w:pStyle w:val="55"/>
        <w:pageBreakBefore w:val="0"/>
        <w:shd w:val="clear" w:color="auto" w:fill="FFFFFF"/>
        <w:kinsoku/>
        <w:wordWrap/>
        <w:topLinePunct w:val="0"/>
        <w:bidi w:val="0"/>
        <w:spacing w:before="75" w:beforeAutospacing="0" w:after="75" w:afterAutospacing="0" w:line="560" w:lineRule="exact"/>
        <w:jc w:val="center"/>
        <w:rPr>
          <w:rFonts w:hint="eastAsia" w:ascii="宋体" w:hAnsi="宋体" w:eastAsia="宋体" w:cs="宋体"/>
          <w:color w:val="auto"/>
          <w:sz w:val="19"/>
          <w:szCs w:val="19"/>
          <w:highlight w:val="none"/>
        </w:rPr>
      </w:pPr>
      <w:r>
        <w:rPr>
          <w:rStyle w:val="64"/>
          <w:rFonts w:hint="eastAsia" w:ascii="宋体" w:hAnsi="宋体" w:eastAsia="宋体" w:cs="宋体"/>
          <w:color w:val="auto"/>
          <w:sz w:val="36"/>
          <w:szCs w:val="36"/>
          <w:highlight w:val="none"/>
          <w:shd w:val="clear" w:color="auto" w:fill="FFFFFF"/>
        </w:rPr>
        <w:t>目  录</w:t>
      </w:r>
    </w:p>
    <w:p w14:paraId="1E568AAA">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19"/>
          <w:szCs w:val="19"/>
          <w:highlight w:val="none"/>
        </w:rPr>
      </w:pPr>
      <w:r>
        <w:rPr>
          <w:rFonts w:hint="eastAsia" w:ascii="宋体" w:hAnsi="宋体" w:eastAsia="宋体" w:cs="宋体"/>
          <w:color w:val="auto"/>
          <w:highlight w:val="none"/>
          <w:shd w:val="clear" w:color="auto" w:fill="FFFFFF"/>
        </w:rPr>
        <w:t> </w:t>
      </w:r>
    </w:p>
    <w:p w14:paraId="66A9D864">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b/>
          <w:bCs/>
          <w:color w:val="auto"/>
          <w:sz w:val="19"/>
          <w:szCs w:val="19"/>
          <w:highlight w:val="none"/>
          <w:lang w:eastAsia="zh-CN"/>
        </w:rPr>
      </w:pPr>
      <w:r>
        <w:rPr>
          <w:rFonts w:hint="eastAsia" w:ascii="宋体" w:hAnsi="宋体" w:eastAsia="宋体" w:cs="宋体"/>
          <w:b/>
          <w:bCs/>
          <w:color w:val="auto"/>
          <w:highlight w:val="none"/>
          <w:shd w:val="clear" w:color="auto" w:fill="FFFFFF"/>
          <w:lang w:val="en-US" w:eastAsia="zh-CN"/>
        </w:rPr>
        <w:t>序号</w:t>
      </w:r>
      <w:r>
        <w:rPr>
          <w:rFonts w:hint="eastAsia" w:ascii="宋体" w:hAnsi="宋体" w:eastAsia="宋体" w:cs="宋体"/>
          <w:b/>
          <w:bCs/>
          <w:color w:val="auto"/>
          <w:highlight w:val="none"/>
          <w:shd w:val="clear" w:color="auto" w:fill="FFFFFF"/>
        </w:rPr>
        <w:t>1：</w:t>
      </w:r>
      <w:r>
        <w:rPr>
          <w:rFonts w:hint="eastAsia" w:ascii="宋体" w:hAnsi="宋体" w:eastAsia="宋体" w:cs="宋体"/>
          <w:b/>
          <w:bCs/>
          <w:color w:val="auto"/>
          <w:highlight w:val="none"/>
          <w:shd w:val="clear" w:color="auto" w:fill="FFFFFF"/>
          <w:lang w:eastAsia="zh-CN"/>
        </w:rPr>
        <w:t>投标函</w:t>
      </w:r>
    </w:p>
    <w:p w14:paraId="5A15067B">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b/>
          <w:bCs/>
          <w:color w:val="auto"/>
          <w:sz w:val="19"/>
          <w:szCs w:val="19"/>
          <w:highlight w:val="none"/>
        </w:rPr>
      </w:pPr>
      <w:r>
        <w:rPr>
          <w:rFonts w:hint="eastAsia" w:ascii="宋体" w:hAnsi="宋体" w:eastAsia="宋体" w:cs="宋体"/>
          <w:b/>
          <w:bCs/>
          <w:color w:val="auto"/>
          <w:highlight w:val="none"/>
          <w:shd w:val="clear" w:color="auto" w:fill="FFFFFF"/>
          <w:lang w:val="en-US" w:eastAsia="zh-CN"/>
        </w:rPr>
        <w:t>序号</w:t>
      </w:r>
      <w:r>
        <w:rPr>
          <w:rFonts w:hint="eastAsia" w:ascii="宋体" w:hAnsi="宋体" w:eastAsia="宋体" w:cs="宋体"/>
          <w:b/>
          <w:bCs/>
          <w:color w:val="auto"/>
          <w:highlight w:val="none"/>
          <w:shd w:val="clear" w:color="auto" w:fill="FFFFFF"/>
        </w:rPr>
        <w:t>2：报价一览表（含详细报价书）</w:t>
      </w:r>
    </w:p>
    <w:p w14:paraId="2B8A6CEA">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b/>
          <w:bCs/>
          <w:color w:val="auto"/>
          <w:sz w:val="19"/>
          <w:szCs w:val="19"/>
          <w:highlight w:val="none"/>
        </w:rPr>
      </w:pPr>
      <w:r>
        <w:rPr>
          <w:rFonts w:hint="eastAsia" w:ascii="宋体" w:hAnsi="宋体" w:eastAsia="宋体" w:cs="宋体"/>
          <w:b/>
          <w:bCs/>
          <w:color w:val="auto"/>
          <w:highlight w:val="none"/>
          <w:shd w:val="clear" w:color="auto" w:fill="FFFFFF"/>
          <w:lang w:val="en-US" w:eastAsia="zh-CN"/>
        </w:rPr>
        <w:t>序号</w:t>
      </w:r>
      <w:r>
        <w:rPr>
          <w:rFonts w:hint="eastAsia" w:ascii="宋体" w:hAnsi="宋体" w:eastAsia="宋体" w:cs="宋体"/>
          <w:b/>
          <w:bCs/>
          <w:color w:val="auto"/>
          <w:highlight w:val="none"/>
          <w:shd w:val="clear" w:color="auto" w:fill="FFFFFF"/>
        </w:rPr>
        <w:t>3：资格证明文件</w:t>
      </w:r>
    </w:p>
    <w:p w14:paraId="6653E377">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lang w:val="en-US" w:eastAsia="zh-CN"/>
        </w:rPr>
        <w:t>序号</w:t>
      </w:r>
      <w:r>
        <w:rPr>
          <w:rFonts w:hint="eastAsia" w:ascii="宋体" w:hAnsi="宋体" w:eastAsia="宋体" w:cs="宋体"/>
          <w:b/>
          <w:bCs/>
          <w:color w:val="auto"/>
          <w:highlight w:val="none"/>
          <w:shd w:val="clear" w:color="auto" w:fill="FFFFFF"/>
        </w:rPr>
        <w:t>4：</w:t>
      </w:r>
      <w:r>
        <w:rPr>
          <w:rFonts w:hint="eastAsia" w:ascii="宋体" w:hAnsi="宋体" w:eastAsia="宋体" w:cs="宋体"/>
          <w:b/>
          <w:bCs/>
          <w:color w:val="auto"/>
          <w:highlight w:val="none"/>
          <w:shd w:val="clear" w:color="auto" w:fill="FFFFFF"/>
          <w:lang w:eastAsia="zh-CN"/>
        </w:rPr>
        <w:t>投标保证金</w:t>
      </w:r>
      <w:r>
        <w:rPr>
          <w:rFonts w:hint="eastAsia" w:ascii="宋体" w:hAnsi="宋体" w:eastAsia="宋体" w:cs="宋体"/>
          <w:b/>
          <w:bCs/>
          <w:color w:val="auto"/>
          <w:highlight w:val="none"/>
          <w:shd w:val="clear" w:color="auto" w:fill="FFFFFF"/>
        </w:rPr>
        <w:t>凭证</w:t>
      </w:r>
    </w:p>
    <w:p w14:paraId="3A4960EE">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lang w:val="en-US" w:eastAsia="zh-CN"/>
        </w:rPr>
        <w:t>序号</w:t>
      </w:r>
      <w:r>
        <w:rPr>
          <w:rFonts w:hint="eastAsia" w:ascii="宋体" w:hAnsi="宋体" w:eastAsia="宋体" w:cs="宋体"/>
          <w:b/>
          <w:bCs/>
          <w:color w:val="auto"/>
          <w:highlight w:val="none"/>
          <w:shd w:val="clear" w:color="auto" w:fill="FFFFFF"/>
        </w:rPr>
        <w:t>5：</w:t>
      </w:r>
      <w:r>
        <w:rPr>
          <w:rFonts w:hint="eastAsia" w:ascii="宋体" w:hAnsi="宋体" w:eastAsia="宋体" w:cs="宋体"/>
          <w:b/>
          <w:bCs/>
          <w:color w:val="auto"/>
          <w:highlight w:val="none"/>
          <w:shd w:val="clear" w:color="auto" w:fill="FFFFFF"/>
          <w:lang w:eastAsia="zh-CN"/>
        </w:rPr>
        <w:t>供应商</w:t>
      </w:r>
      <w:r>
        <w:rPr>
          <w:rFonts w:hint="eastAsia" w:ascii="宋体" w:hAnsi="宋体" w:eastAsia="宋体" w:cs="宋体"/>
          <w:b/>
          <w:bCs/>
          <w:color w:val="auto"/>
          <w:highlight w:val="none"/>
          <w:shd w:val="clear" w:color="auto" w:fill="FFFFFF"/>
        </w:rPr>
        <w:t>评分响应一览表</w:t>
      </w:r>
    </w:p>
    <w:p w14:paraId="654A0333">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b/>
          <w:bCs/>
          <w:color w:val="auto"/>
          <w:sz w:val="19"/>
          <w:szCs w:val="19"/>
          <w:highlight w:val="none"/>
        </w:rPr>
      </w:pPr>
      <w:r>
        <w:rPr>
          <w:rFonts w:hint="eastAsia" w:ascii="宋体" w:hAnsi="宋体" w:eastAsia="宋体" w:cs="宋体"/>
          <w:b/>
          <w:bCs/>
          <w:color w:val="auto"/>
          <w:highlight w:val="none"/>
          <w:shd w:val="clear" w:color="auto" w:fill="FFFFFF"/>
          <w:lang w:val="en-US" w:eastAsia="zh-CN"/>
        </w:rPr>
        <w:t>序号</w:t>
      </w:r>
      <w:r>
        <w:rPr>
          <w:rFonts w:hint="eastAsia" w:ascii="宋体" w:hAnsi="宋体" w:eastAsia="宋体" w:cs="宋体"/>
          <w:b/>
          <w:bCs/>
          <w:color w:val="auto"/>
          <w:highlight w:val="none"/>
          <w:shd w:val="clear" w:color="auto" w:fill="FFFFFF"/>
        </w:rPr>
        <w:t>6：技术和商务偏离表</w:t>
      </w:r>
    </w:p>
    <w:p w14:paraId="487F73B5">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b/>
          <w:bCs/>
          <w:color w:val="auto"/>
          <w:sz w:val="19"/>
          <w:szCs w:val="19"/>
          <w:highlight w:val="none"/>
        </w:rPr>
      </w:pPr>
      <w:r>
        <w:rPr>
          <w:rFonts w:hint="eastAsia" w:ascii="宋体" w:hAnsi="宋体" w:eastAsia="宋体" w:cs="宋体"/>
          <w:b/>
          <w:bCs/>
          <w:color w:val="auto"/>
          <w:highlight w:val="none"/>
          <w:shd w:val="clear" w:color="auto" w:fill="FFFFFF"/>
          <w:lang w:val="en-US" w:eastAsia="zh-CN"/>
        </w:rPr>
        <w:t>序号</w:t>
      </w:r>
      <w:r>
        <w:rPr>
          <w:rFonts w:hint="eastAsia" w:ascii="宋体" w:hAnsi="宋体" w:eastAsia="宋体" w:cs="宋体"/>
          <w:b/>
          <w:bCs/>
          <w:color w:val="auto"/>
          <w:highlight w:val="none"/>
          <w:shd w:val="clear" w:color="auto" w:fill="FFFFFF"/>
        </w:rPr>
        <w:t>7：相关技术、商务、服务响应承诺及资料</w:t>
      </w:r>
    </w:p>
    <w:p w14:paraId="36E432AF">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b/>
          <w:bCs/>
          <w:color w:val="auto"/>
          <w:sz w:val="19"/>
          <w:szCs w:val="19"/>
          <w:highlight w:val="none"/>
        </w:rPr>
      </w:pPr>
      <w:r>
        <w:rPr>
          <w:rFonts w:hint="eastAsia" w:ascii="宋体" w:hAnsi="宋体" w:eastAsia="宋体" w:cs="宋体"/>
          <w:b/>
          <w:bCs/>
          <w:color w:val="auto"/>
          <w:highlight w:val="none"/>
          <w:shd w:val="clear" w:color="auto" w:fill="FFFFFF"/>
          <w:lang w:val="en-US" w:eastAsia="zh-CN"/>
        </w:rPr>
        <w:t>序号</w:t>
      </w:r>
      <w:r>
        <w:rPr>
          <w:rFonts w:hint="eastAsia" w:ascii="宋体" w:hAnsi="宋体" w:eastAsia="宋体" w:cs="宋体"/>
          <w:b/>
          <w:bCs/>
          <w:color w:val="auto"/>
          <w:highlight w:val="none"/>
          <w:shd w:val="clear" w:color="auto" w:fill="FFFFFF"/>
        </w:rPr>
        <w:t>8：供应商提交的其他资料</w:t>
      </w:r>
    </w:p>
    <w:p w14:paraId="0426E619">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lang w:val="en-US" w:eastAsia="zh-CN"/>
        </w:rPr>
        <w:t>序号</w:t>
      </w:r>
      <w:r>
        <w:rPr>
          <w:rFonts w:hint="eastAsia" w:ascii="宋体" w:hAnsi="宋体" w:eastAsia="宋体" w:cs="宋体"/>
          <w:b/>
          <w:bCs/>
          <w:color w:val="auto"/>
          <w:highlight w:val="none"/>
          <w:shd w:val="clear" w:color="auto" w:fill="FFFFFF"/>
        </w:rPr>
        <w:t>9：要求作为</w:t>
      </w:r>
      <w:r>
        <w:rPr>
          <w:rFonts w:hint="eastAsia" w:ascii="宋体" w:hAnsi="宋体" w:eastAsia="宋体" w:cs="宋体"/>
          <w:b/>
          <w:bCs/>
          <w:color w:val="auto"/>
          <w:highlight w:val="none"/>
          <w:shd w:val="clear" w:color="auto" w:fill="FFFFFF"/>
          <w:lang w:eastAsia="zh-CN"/>
        </w:rPr>
        <w:t>投标文件</w:t>
      </w:r>
      <w:r>
        <w:rPr>
          <w:rFonts w:hint="eastAsia" w:ascii="宋体" w:hAnsi="宋体" w:eastAsia="宋体" w:cs="宋体"/>
          <w:b/>
          <w:bCs/>
          <w:color w:val="auto"/>
          <w:highlight w:val="none"/>
          <w:shd w:val="clear" w:color="auto" w:fill="FFFFFF"/>
        </w:rPr>
        <w:t>组成部分的其他内容（若有）</w:t>
      </w:r>
    </w:p>
    <w:p w14:paraId="1C028BF4">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b/>
          <w:bCs/>
          <w:color w:val="auto"/>
          <w:sz w:val="19"/>
          <w:szCs w:val="19"/>
          <w:highlight w:val="none"/>
        </w:rPr>
      </w:pPr>
      <w:r>
        <w:rPr>
          <w:rFonts w:hint="eastAsia" w:ascii="宋体" w:hAnsi="宋体" w:eastAsia="宋体" w:cs="宋体"/>
          <w:b/>
          <w:bCs/>
          <w:color w:val="auto"/>
          <w:highlight w:val="none"/>
          <w:shd w:val="clear" w:color="auto" w:fill="FFFFFF"/>
          <w:lang w:val="en-US" w:eastAsia="zh-CN"/>
        </w:rPr>
        <w:t>序号</w:t>
      </w:r>
      <w:r>
        <w:rPr>
          <w:rFonts w:hint="eastAsia" w:ascii="宋体" w:hAnsi="宋体" w:eastAsia="宋体" w:cs="宋体"/>
          <w:b/>
          <w:bCs/>
          <w:color w:val="auto"/>
          <w:highlight w:val="none"/>
          <w:shd w:val="clear" w:color="auto" w:fill="FFFFFF"/>
        </w:rPr>
        <w:t>10：退回</w:t>
      </w:r>
      <w:r>
        <w:rPr>
          <w:rFonts w:hint="eastAsia" w:ascii="宋体" w:hAnsi="宋体" w:eastAsia="宋体" w:cs="宋体"/>
          <w:b/>
          <w:bCs/>
          <w:color w:val="auto"/>
          <w:highlight w:val="none"/>
          <w:shd w:val="clear" w:color="auto" w:fill="FFFFFF"/>
          <w:lang w:eastAsia="zh-CN"/>
        </w:rPr>
        <w:t>投标保证金</w:t>
      </w:r>
      <w:r>
        <w:rPr>
          <w:rFonts w:hint="eastAsia" w:ascii="宋体" w:hAnsi="宋体" w:eastAsia="宋体" w:cs="宋体"/>
          <w:b/>
          <w:bCs/>
          <w:color w:val="auto"/>
          <w:highlight w:val="none"/>
          <w:shd w:val="clear" w:color="auto" w:fill="FFFFFF"/>
        </w:rPr>
        <w:t>的申请函</w:t>
      </w:r>
    </w:p>
    <w:p w14:paraId="76DA6F94">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19"/>
          <w:szCs w:val="19"/>
          <w:highlight w:val="none"/>
        </w:rPr>
      </w:pPr>
      <w:r>
        <w:rPr>
          <w:rFonts w:hint="eastAsia" w:ascii="宋体" w:hAnsi="宋体" w:eastAsia="宋体" w:cs="宋体"/>
          <w:b/>
          <w:bCs/>
          <w:color w:val="auto"/>
          <w:highlight w:val="none"/>
          <w:shd w:val="clear" w:color="auto" w:fill="FFFFFF"/>
          <w:lang w:val="en-US" w:eastAsia="zh-CN"/>
        </w:rPr>
        <w:t>序号</w:t>
      </w:r>
      <w:r>
        <w:rPr>
          <w:rFonts w:hint="eastAsia" w:ascii="宋体" w:hAnsi="宋体" w:eastAsia="宋体" w:cs="宋体"/>
          <w:b/>
          <w:bCs/>
          <w:color w:val="auto"/>
          <w:highlight w:val="none"/>
          <w:shd w:val="clear" w:color="auto" w:fill="FFFFFF"/>
        </w:rPr>
        <w:t xml:space="preserve">11：招标代理服务费承诺书     </w:t>
      </w:r>
      <w:r>
        <w:rPr>
          <w:rFonts w:hint="eastAsia" w:ascii="宋体" w:hAnsi="宋体" w:eastAsia="宋体" w:cs="宋体"/>
          <w:color w:val="auto"/>
          <w:highlight w:val="none"/>
          <w:shd w:val="clear" w:color="auto" w:fill="FFFFFF"/>
        </w:rPr>
        <w:t> </w:t>
      </w:r>
    </w:p>
    <w:p w14:paraId="7DB659A9">
      <w:pPr>
        <w:pageBreakBefore w:val="0"/>
        <w:tabs>
          <w:tab w:val="left" w:pos="0"/>
        </w:tabs>
        <w:kinsoku/>
        <w:wordWrap/>
        <w:topLinePunct w:val="0"/>
        <w:bidi w:val="0"/>
        <w:spacing w:line="560" w:lineRule="exact"/>
        <w:rPr>
          <w:rFonts w:hint="eastAsia" w:ascii="宋体" w:hAnsi="宋体" w:eastAsia="宋体" w:cs="宋体"/>
          <w:color w:val="auto"/>
          <w:sz w:val="24"/>
          <w:highlight w:val="none"/>
        </w:rPr>
      </w:pPr>
    </w:p>
    <w:p w14:paraId="4118ED31">
      <w:pPr>
        <w:pageBreakBefore w:val="0"/>
        <w:kinsoku/>
        <w:wordWrap/>
        <w:topLinePunct w:val="0"/>
        <w:bidi w:val="0"/>
        <w:spacing w:line="560" w:lineRule="exact"/>
        <w:rPr>
          <w:rFonts w:hint="eastAsia" w:ascii="宋体" w:hAnsi="宋体" w:eastAsia="宋体" w:cs="宋体"/>
          <w:bCs/>
          <w:color w:val="auto"/>
          <w:kern w:val="0"/>
          <w:szCs w:val="21"/>
          <w:highlight w:val="none"/>
        </w:rPr>
      </w:pPr>
      <w:r>
        <w:rPr>
          <w:rFonts w:hint="eastAsia" w:ascii="宋体" w:hAnsi="宋体" w:eastAsia="宋体" w:cs="宋体"/>
          <w:b/>
          <w:color w:val="auto"/>
          <w:sz w:val="24"/>
          <w:highlight w:val="none"/>
        </w:rPr>
        <w:t>注：供应商须编制相应材料的目录、页码（根据项目实际情况细化）。</w:t>
      </w:r>
      <w:r>
        <w:rPr>
          <w:rFonts w:hint="eastAsia" w:ascii="宋体" w:hAnsi="宋体" w:eastAsia="宋体" w:cs="宋体"/>
          <w:bCs/>
          <w:color w:val="auto"/>
          <w:sz w:val="24"/>
          <w:highlight w:val="none"/>
        </w:rPr>
        <w:br w:type="page"/>
      </w:r>
    </w:p>
    <w:p w14:paraId="5D9935AE">
      <w:pPr>
        <w:pageBreakBefore w:val="0"/>
        <w:kinsoku/>
        <w:wordWrap/>
        <w:topLinePunct w:val="0"/>
        <w:bidi w:val="0"/>
        <w:spacing w:line="560" w:lineRule="exact"/>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序号1</w:t>
      </w:r>
    </w:p>
    <w:p w14:paraId="4488800E">
      <w:pPr>
        <w:pageBreakBefore w:val="0"/>
        <w:tabs>
          <w:tab w:val="center" w:pos="4507"/>
        </w:tabs>
        <w:kinsoku/>
        <w:wordWrap/>
        <w:topLinePunct w:val="0"/>
        <w:bidi w:val="0"/>
        <w:snapToGrid w:val="0"/>
        <w:spacing w:line="56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投标函</w:t>
      </w:r>
    </w:p>
    <w:p w14:paraId="6B71D539">
      <w:pPr>
        <w:pageBreakBefore w:val="0"/>
        <w:tabs>
          <w:tab w:val="center" w:pos="4507"/>
        </w:tabs>
        <w:kinsoku/>
        <w:wordWrap/>
        <w:topLinePunct w:val="0"/>
        <w:bidi w:val="0"/>
        <w:snapToGrid w:val="0"/>
        <w:spacing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福建华闽招标有限公司</w:t>
      </w:r>
    </w:p>
    <w:p w14:paraId="1EC7632F">
      <w:pPr>
        <w:pageBreakBefore w:val="0"/>
        <w:kinsoku/>
        <w:wordWrap/>
        <w:topLinePunct w:val="0"/>
        <w:bidi w:val="0"/>
        <w:spacing w:line="56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根据贵方为</w:t>
      </w:r>
      <w:r>
        <w:rPr>
          <w:rFonts w:hint="eastAsia" w:ascii="宋体" w:hAnsi="宋体" w:eastAsia="宋体" w:cs="宋体"/>
          <w:color w:val="auto"/>
          <w:kern w:val="0"/>
          <w:sz w:val="24"/>
          <w:szCs w:val="24"/>
          <w:highlight w:val="none"/>
          <w:u w:val="single"/>
        </w:rPr>
        <w:t xml:space="preserve">     （项目编号）（项目名称）      </w:t>
      </w:r>
      <w:r>
        <w:rPr>
          <w:rFonts w:hint="eastAsia" w:ascii="宋体" w:hAnsi="宋体" w:eastAsia="宋体" w:cs="宋体"/>
          <w:color w:val="auto"/>
          <w:kern w:val="0"/>
          <w:sz w:val="24"/>
          <w:szCs w:val="24"/>
          <w:highlight w:val="none"/>
        </w:rPr>
        <w:t>项目报价邀请，本单位愿意参加报价。我方签字代表：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（职务：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）经正式授权并代表供应商</w:t>
      </w:r>
      <w:r>
        <w:rPr>
          <w:rFonts w:hint="eastAsia" w:ascii="宋体" w:hAnsi="宋体" w:eastAsia="宋体" w:cs="宋体"/>
          <w:color w:val="auto"/>
          <w:kern w:val="0"/>
          <w:sz w:val="24"/>
          <w:szCs w:val="24"/>
          <w:highlight w:val="none"/>
          <w:u w:val="single"/>
        </w:rPr>
        <w:t xml:space="preserve">     （供应商名称）      </w:t>
      </w: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）按</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要求提交</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shd w:val="pct10" w:color="auto" w:fill="FFFFFF"/>
        </w:rPr>
        <w:t>正本1份和副本7份及电子文档一套</w:t>
      </w:r>
      <w:r>
        <w:rPr>
          <w:rFonts w:hint="eastAsia" w:ascii="宋体" w:hAnsi="宋体" w:eastAsia="宋体" w:cs="宋体"/>
          <w:color w:val="auto"/>
          <w:kern w:val="0"/>
          <w:sz w:val="24"/>
          <w:szCs w:val="24"/>
          <w:highlight w:val="none"/>
        </w:rPr>
        <w:t>。</w:t>
      </w:r>
    </w:p>
    <w:p w14:paraId="4D9FCD22">
      <w:pPr>
        <w:pStyle w:val="55"/>
        <w:pageBreakBefore w:val="0"/>
        <w:shd w:val="clear" w:color="auto" w:fill="FFFFFF"/>
        <w:kinsoku/>
        <w:wordWrap/>
        <w:topLinePunct w:val="0"/>
        <w:bidi w:val="0"/>
        <w:spacing w:before="75" w:beforeAutospacing="0" w:after="75" w:afterAutospacing="0"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eastAsia="zh-CN"/>
        </w:rPr>
        <w:t>投标函</w:t>
      </w:r>
    </w:p>
    <w:p w14:paraId="14B2BDE5">
      <w:pPr>
        <w:pStyle w:val="55"/>
        <w:pageBreakBefore w:val="0"/>
        <w:shd w:val="clear" w:color="auto" w:fill="FFFFFF"/>
        <w:kinsoku/>
        <w:wordWrap/>
        <w:topLinePunct w:val="0"/>
        <w:bidi w:val="0"/>
        <w:spacing w:before="75" w:beforeAutospacing="0" w:after="75" w:afterAutospacing="0"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（2）报价一览表（含详细报价书）</w:t>
      </w:r>
    </w:p>
    <w:p w14:paraId="7C09B94B">
      <w:pPr>
        <w:pStyle w:val="55"/>
        <w:pageBreakBefore w:val="0"/>
        <w:shd w:val="clear" w:color="auto" w:fill="FFFFFF"/>
        <w:kinsoku/>
        <w:wordWrap/>
        <w:topLinePunct w:val="0"/>
        <w:bidi w:val="0"/>
        <w:spacing w:before="75" w:beforeAutospacing="0" w:after="75" w:afterAutospacing="0"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（3）资格证明文件</w:t>
      </w:r>
    </w:p>
    <w:p w14:paraId="3D8BEA30">
      <w:pPr>
        <w:pStyle w:val="55"/>
        <w:pageBreakBefore w:val="0"/>
        <w:shd w:val="clear" w:color="auto" w:fill="FFFFFF"/>
        <w:kinsoku/>
        <w:wordWrap/>
        <w:topLinePunct w:val="0"/>
        <w:bidi w:val="0"/>
        <w:spacing w:before="75" w:beforeAutospacing="0" w:after="75" w:afterAutospacing="0" w:line="56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eastAsia="zh-CN"/>
        </w:rPr>
        <w:t>投标保证金</w:t>
      </w:r>
      <w:r>
        <w:rPr>
          <w:rFonts w:hint="eastAsia" w:ascii="宋体" w:hAnsi="宋体" w:eastAsia="宋体" w:cs="宋体"/>
          <w:color w:val="auto"/>
          <w:sz w:val="24"/>
          <w:szCs w:val="24"/>
          <w:highlight w:val="none"/>
          <w:shd w:val="clear" w:color="auto" w:fill="FFFFFF"/>
        </w:rPr>
        <w:t>凭证</w:t>
      </w:r>
    </w:p>
    <w:p w14:paraId="7F132929">
      <w:pPr>
        <w:pStyle w:val="55"/>
        <w:pageBreakBefore w:val="0"/>
        <w:shd w:val="clear" w:color="auto" w:fill="FFFFFF"/>
        <w:kinsoku/>
        <w:wordWrap/>
        <w:topLinePunct w:val="0"/>
        <w:bidi w:val="0"/>
        <w:spacing w:before="75" w:beforeAutospacing="0" w:after="75" w:afterAutospacing="0" w:line="56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评分响应一览表</w:t>
      </w:r>
    </w:p>
    <w:p w14:paraId="3EF373D9">
      <w:pPr>
        <w:pStyle w:val="55"/>
        <w:pageBreakBefore w:val="0"/>
        <w:shd w:val="clear" w:color="auto" w:fill="FFFFFF"/>
        <w:kinsoku/>
        <w:wordWrap/>
        <w:topLinePunct w:val="0"/>
        <w:bidi w:val="0"/>
        <w:spacing w:before="75" w:beforeAutospacing="0" w:after="75" w:afterAutospacing="0"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（6）技术和商务偏离表</w:t>
      </w:r>
    </w:p>
    <w:p w14:paraId="12779E47">
      <w:pPr>
        <w:pStyle w:val="55"/>
        <w:pageBreakBefore w:val="0"/>
        <w:shd w:val="clear" w:color="auto" w:fill="FFFFFF"/>
        <w:kinsoku/>
        <w:wordWrap/>
        <w:topLinePunct w:val="0"/>
        <w:bidi w:val="0"/>
        <w:spacing w:before="75" w:beforeAutospacing="0" w:after="75" w:afterAutospacing="0"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（7）相关技术、商务、服务响应承诺及资料</w:t>
      </w:r>
    </w:p>
    <w:p w14:paraId="2D88F63F">
      <w:pPr>
        <w:pStyle w:val="55"/>
        <w:pageBreakBefore w:val="0"/>
        <w:shd w:val="clear" w:color="auto" w:fill="FFFFFF"/>
        <w:kinsoku/>
        <w:wordWrap/>
        <w:topLinePunct w:val="0"/>
        <w:bidi w:val="0"/>
        <w:spacing w:before="75" w:beforeAutospacing="0" w:after="75" w:afterAutospacing="0"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（8）供应商提交的其他资料</w:t>
      </w:r>
    </w:p>
    <w:p w14:paraId="5E2354D1">
      <w:pPr>
        <w:pStyle w:val="55"/>
        <w:pageBreakBefore w:val="0"/>
        <w:shd w:val="clear" w:color="auto" w:fill="FFFFFF"/>
        <w:kinsoku/>
        <w:wordWrap/>
        <w:topLinePunct w:val="0"/>
        <w:bidi w:val="0"/>
        <w:spacing w:before="75" w:beforeAutospacing="0" w:after="75" w:afterAutospacing="0" w:line="56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（9）要求作为</w:t>
      </w:r>
      <w:r>
        <w:rPr>
          <w:rFonts w:hint="eastAsia" w:ascii="宋体" w:hAnsi="宋体" w:eastAsia="宋体" w:cs="宋体"/>
          <w:color w:val="auto"/>
          <w:sz w:val="24"/>
          <w:szCs w:val="24"/>
          <w:highlight w:val="none"/>
          <w:shd w:val="clear" w:color="auto" w:fill="FFFFFF"/>
          <w:lang w:eastAsia="zh-CN"/>
        </w:rPr>
        <w:t>投标文件</w:t>
      </w:r>
      <w:r>
        <w:rPr>
          <w:rFonts w:hint="eastAsia" w:ascii="宋体" w:hAnsi="宋体" w:eastAsia="宋体" w:cs="宋体"/>
          <w:color w:val="auto"/>
          <w:sz w:val="24"/>
          <w:szCs w:val="24"/>
          <w:highlight w:val="none"/>
          <w:shd w:val="clear" w:color="auto" w:fill="FFFFFF"/>
        </w:rPr>
        <w:t>组成部分的其他内容（若有）</w:t>
      </w:r>
    </w:p>
    <w:p w14:paraId="1A722B58">
      <w:pPr>
        <w:pStyle w:val="55"/>
        <w:pageBreakBefore w:val="0"/>
        <w:shd w:val="clear" w:color="auto" w:fill="FFFFFF"/>
        <w:kinsoku/>
        <w:wordWrap/>
        <w:topLinePunct w:val="0"/>
        <w:bidi w:val="0"/>
        <w:spacing w:before="75" w:beforeAutospacing="0" w:after="75" w:afterAutospacing="0"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（10）退回</w:t>
      </w:r>
      <w:r>
        <w:rPr>
          <w:rFonts w:hint="eastAsia" w:ascii="宋体" w:hAnsi="宋体" w:eastAsia="宋体" w:cs="宋体"/>
          <w:color w:val="auto"/>
          <w:sz w:val="24"/>
          <w:szCs w:val="24"/>
          <w:highlight w:val="none"/>
          <w:shd w:val="clear" w:color="auto" w:fill="FFFFFF"/>
          <w:lang w:eastAsia="zh-CN"/>
        </w:rPr>
        <w:t>投标保证金</w:t>
      </w:r>
      <w:r>
        <w:rPr>
          <w:rFonts w:hint="eastAsia" w:ascii="宋体" w:hAnsi="宋体" w:eastAsia="宋体" w:cs="宋体"/>
          <w:color w:val="auto"/>
          <w:sz w:val="24"/>
          <w:szCs w:val="24"/>
          <w:highlight w:val="none"/>
          <w:shd w:val="clear" w:color="auto" w:fill="FFFFFF"/>
        </w:rPr>
        <w:t>的申请函</w:t>
      </w:r>
    </w:p>
    <w:p w14:paraId="13C165BF">
      <w:pPr>
        <w:pageBreakBefore w:val="0"/>
        <w:kinsoku/>
        <w:wordWrap/>
        <w:topLinePunct w:val="0"/>
        <w:bidi w:val="0"/>
        <w:spacing w:line="56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（11）招标代理服务费承诺书  </w:t>
      </w:r>
      <w:r>
        <w:rPr>
          <w:rFonts w:hint="eastAsia" w:ascii="宋体" w:hAnsi="宋体" w:eastAsia="宋体" w:cs="宋体"/>
          <w:color w:val="auto"/>
          <w:sz w:val="24"/>
          <w:szCs w:val="24"/>
          <w:highlight w:val="none"/>
          <w:shd w:val="clear" w:color="auto" w:fill="FFFFFF"/>
        </w:rPr>
        <w:t xml:space="preserve">   </w:t>
      </w:r>
    </w:p>
    <w:p w14:paraId="64DE3E46">
      <w:pPr>
        <w:pageBreakBefore w:val="0"/>
        <w:kinsoku/>
        <w:wordWrap/>
        <w:topLinePunct w:val="0"/>
        <w:bidi w:val="0"/>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2.据此函，我方宣布响应承诺如下：</w:t>
      </w:r>
    </w:p>
    <w:p w14:paraId="0DB11748">
      <w:pPr>
        <w:pageBreakBefore w:val="0"/>
        <w:kinsoku/>
        <w:wordWrap/>
        <w:topLinePunct w:val="0"/>
        <w:bidi w:val="0"/>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2.1我方已详细审查全部</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，包括澄清、修改、补充或更正文件（如有的话）和有关附件，我方完全熟悉和理解其中的要求、条款和条件，且无任何异议。除了我方已在技术和商务偏离表中列出的负偏差和不响应外，我方承诺将按</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的各项规定履行合同责任和义务。</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及其附件资料如果有涉及应当保密的内容，我方将严格遵守规定，不将应当保密的内容泄密给第三方或另作它用，如有违反，采购人可依法追究我方的法律责任。</w:t>
      </w:r>
    </w:p>
    <w:p w14:paraId="55ADB5EA">
      <w:pPr>
        <w:pageBreakBefore w:val="0"/>
        <w:kinsoku/>
        <w:wordWrap/>
        <w:topLinePunct w:val="0"/>
        <w:bidi w:val="0"/>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2.2一旦我方获得成交，我方将按照</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的要求和我方提交的</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（包括</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、补充澄清、最后报价等</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）中的承诺，投入项目所需相关资源，并在合同约定的期限内组织有经验的人员做好项目的实施和服务工作。贵方向我方发出成交通知书后，我方承诺遵守国家相关法律和</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的要求，并在规定的期限内与采购人签订合同。</w:t>
      </w:r>
    </w:p>
    <w:p w14:paraId="62EC6A7F">
      <w:pPr>
        <w:pageBreakBefore w:val="0"/>
        <w:kinsoku/>
        <w:wordWrap/>
        <w:topLinePunct w:val="0"/>
        <w:bidi w:val="0"/>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2.3我方承诺：递交的所有</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（包括</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、补充澄清、最后报价等</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须知前附表第3项规定的</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有效期内始终保持有效，我方将受此约束。我方对</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中的所有承诺、声明、数据和资料的真实性、准确性、合法性、有效性负责；我方</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中有关复印件或扫描件资料均与原件一致。如有违反，我方将承担法律责任和后果。</w:t>
      </w:r>
    </w:p>
    <w:p w14:paraId="795556FA">
      <w:pPr>
        <w:pageBreakBefore w:val="0"/>
        <w:kinsoku/>
        <w:wordWrap/>
        <w:topLinePunct w:val="0"/>
        <w:bidi w:val="0"/>
        <w:spacing w:line="56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2.4我方已经按照</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要求提交</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。我方如果发生任何</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中所述不予退还</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的情况，则我方的</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将被贵方不予退还，我方对此无异议。</w:t>
      </w:r>
    </w:p>
    <w:p w14:paraId="7C61513A">
      <w:pPr>
        <w:pageBreakBefore w:val="0"/>
        <w:kinsoku/>
        <w:wordWrap/>
        <w:topLinePunct w:val="0"/>
        <w:bidi w:val="0"/>
        <w:spacing w:line="56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2.5我方愿意向贵方提供任何与本项目</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采购有关的数据或资料。若贵方需要，我方愿意提供我方作出的一切承诺的证明材料。</w:t>
      </w:r>
    </w:p>
    <w:p w14:paraId="66004215">
      <w:pPr>
        <w:pageBreakBefore w:val="0"/>
        <w:kinsoku/>
        <w:wordWrap/>
        <w:topLinePunct w:val="0"/>
        <w:bidi w:val="0"/>
        <w:spacing w:line="56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2.6我方联系方式、电子信箱和通信地址等信息如下，用于接受贵方发出的与本次</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250A13B6">
      <w:pPr>
        <w:pageBreakBefore w:val="0"/>
        <w:kinsoku/>
        <w:wordWrap/>
        <w:topLinePunct w:val="0"/>
        <w:bidi w:val="0"/>
        <w:spacing w:line="560" w:lineRule="exact"/>
        <w:ind w:firstLine="241" w:firstLineChars="100"/>
        <w:rPr>
          <w:rFonts w:hint="eastAsia" w:ascii="宋体" w:hAnsi="宋体" w:eastAsia="宋体" w:cs="宋体"/>
          <w:b/>
          <w:bCs/>
          <w:color w:val="auto"/>
          <w:kern w:val="0"/>
          <w:sz w:val="24"/>
          <w:szCs w:val="24"/>
          <w:highlight w:val="none"/>
        </w:rPr>
      </w:pPr>
    </w:p>
    <w:p w14:paraId="3E6635AE">
      <w:pPr>
        <w:pageBreakBefore w:val="0"/>
        <w:kinsoku/>
        <w:wordWrap/>
        <w:topLinePunct w:val="0"/>
        <w:bidi w:val="0"/>
        <w:spacing w:line="560" w:lineRule="exact"/>
        <w:ind w:firstLine="241" w:firstLineChars="100"/>
        <w:rPr>
          <w:rFonts w:hint="eastAsia" w:ascii="宋体" w:hAnsi="宋体" w:eastAsia="宋体" w:cs="宋体"/>
          <w:b/>
          <w:bCs/>
          <w:color w:val="auto"/>
          <w:kern w:val="0"/>
          <w:sz w:val="24"/>
          <w:szCs w:val="24"/>
          <w:highlight w:val="none"/>
        </w:rPr>
      </w:pPr>
    </w:p>
    <w:p w14:paraId="217FA813">
      <w:pPr>
        <w:pageBreakBefore w:val="0"/>
        <w:kinsoku/>
        <w:wordWrap/>
        <w:topLinePunct w:val="0"/>
        <w:bidi w:val="0"/>
        <w:spacing w:line="560" w:lineRule="exact"/>
        <w:rPr>
          <w:rFonts w:hint="eastAsia" w:ascii="宋体" w:hAnsi="宋体" w:eastAsia="宋体" w:cs="宋体"/>
          <w:b/>
          <w:bCs/>
          <w:color w:val="auto"/>
          <w:kern w:val="0"/>
          <w:sz w:val="24"/>
          <w:szCs w:val="24"/>
          <w:highlight w:val="none"/>
        </w:rPr>
      </w:pPr>
    </w:p>
    <w:p w14:paraId="10C020DA">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shd w:val="clear" w:color="auto" w:fill="FFFFFF"/>
        </w:rPr>
      </w:pPr>
    </w:p>
    <w:p w14:paraId="5D35832E">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通信地址:</w:t>
      </w:r>
      <w:r>
        <w:rPr>
          <w:rFonts w:hint="eastAsia" w:ascii="宋体" w:hAnsi="宋体" w:eastAsia="宋体" w:cs="宋体"/>
          <w:color w:val="auto"/>
          <w:sz w:val="24"/>
          <w:szCs w:val="24"/>
          <w:highlight w:val="none"/>
          <w:u w:val="single"/>
          <w:shd w:val="clear" w:color="auto" w:fill="FFFFFF"/>
        </w:rPr>
        <w:t>                                   .</w:t>
      </w:r>
    </w:p>
    <w:p w14:paraId="4269F032">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邮编：</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   传真号：</w:t>
      </w:r>
      <w:r>
        <w:rPr>
          <w:rFonts w:hint="eastAsia" w:ascii="宋体" w:hAnsi="宋体" w:eastAsia="宋体" w:cs="宋体"/>
          <w:color w:val="auto"/>
          <w:sz w:val="24"/>
          <w:szCs w:val="24"/>
          <w:highlight w:val="none"/>
          <w:u w:val="single"/>
          <w:shd w:val="clear" w:color="auto" w:fill="FFFFFF"/>
        </w:rPr>
        <w:t>               </w:t>
      </w:r>
    </w:p>
    <w:p w14:paraId="0C0B5335">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联系电话（固定电话和移动电话）：</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w:t>
      </w:r>
    </w:p>
    <w:p w14:paraId="64FB742A">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供应商代表：</w:t>
      </w:r>
      <w:r>
        <w:rPr>
          <w:rFonts w:hint="eastAsia" w:ascii="宋体" w:hAnsi="宋体" w:eastAsia="宋体" w:cs="宋体"/>
          <w:color w:val="auto"/>
          <w:sz w:val="24"/>
          <w:szCs w:val="24"/>
          <w:highlight w:val="none"/>
          <w:u w:val="single"/>
          <w:shd w:val="clear" w:color="auto" w:fill="FFFFFF"/>
        </w:rPr>
        <w:t>        （签字）                   </w:t>
      </w:r>
    </w:p>
    <w:p w14:paraId="6B65304C">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供应商代表电子信箱：</w:t>
      </w:r>
      <w:r>
        <w:rPr>
          <w:rFonts w:hint="eastAsia" w:ascii="宋体" w:hAnsi="宋体" w:eastAsia="宋体" w:cs="宋体"/>
          <w:color w:val="auto"/>
          <w:sz w:val="24"/>
          <w:szCs w:val="24"/>
          <w:highlight w:val="none"/>
          <w:u w:val="single"/>
          <w:shd w:val="clear" w:color="auto" w:fill="FFFFFF"/>
        </w:rPr>
        <w:t>                                    .</w:t>
      </w:r>
    </w:p>
    <w:p w14:paraId="6154A6F2">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w:t>
      </w:r>
      <w:r>
        <w:rPr>
          <w:rFonts w:hint="eastAsia" w:ascii="宋体" w:hAnsi="宋体" w:eastAsia="宋体" w:cs="宋体"/>
          <w:color w:val="auto"/>
          <w:sz w:val="24"/>
          <w:szCs w:val="24"/>
          <w:highlight w:val="none"/>
          <w:u w:val="single"/>
          <w:shd w:val="clear" w:color="auto" w:fill="FFFFFF"/>
        </w:rPr>
        <w:t>      （全称并加盖公章）              .</w:t>
      </w:r>
    </w:p>
    <w:p w14:paraId="134C2A3F">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日  期： </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年 </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月 </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日</w:t>
      </w:r>
    </w:p>
    <w:p w14:paraId="32655EE7">
      <w:pPr>
        <w:pageBreakBefore w:val="0"/>
        <w:kinsoku/>
        <w:wordWrap/>
        <w:topLinePunct w:val="0"/>
        <w:bidi w:val="0"/>
        <w:spacing w:line="560" w:lineRule="exact"/>
        <w:rPr>
          <w:rFonts w:hint="eastAsia" w:ascii="宋体" w:hAnsi="宋体" w:eastAsia="宋体" w:cs="宋体"/>
          <w:b/>
          <w:bCs/>
          <w:color w:val="auto"/>
          <w:kern w:val="0"/>
          <w:szCs w:val="21"/>
          <w:highlight w:val="none"/>
        </w:rPr>
      </w:pPr>
    </w:p>
    <w:p w14:paraId="7BE31B17">
      <w:pPr>
        <w:pageBreakBefore w:val="0"/>
        <w:kinsoku/>
        <w:wordWrap/>
        <w:topLinePunct w:val="0"/>
        <w:bidi w:val="0"/>
        <w:spacing w:line="560" w:lineRule="exact"/>
        <w:rPr>
          <w:rFonts w:hint="eastAsia" w:ascii="宋体" w:hAnsi="宋体" w:eastAsia="宋体" w:cs="宋体"/>
          <w:b/>
          <w:bCs/>
          <w:color w:val="auto"/>
          <w:kern w:val="0"/>
          <w:szCs w:val="21"/>
          <w:highlight w:val="none"/>
        </w:rPr>
      </w:pPr>
    </w:p>
    <w:p w14:paraId="221A6A24">
      <w:pPr>
        <w:pageBreakBefore w:val="0"/>
        <w:kinsoku/>
        <w:wordWrap/>
        <w:topLinePunct w:val="0"/>
        <w:bidi w:val="0"/>
        <w:spacing w:line="56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br w:type="page"/>
      </w:r>
      <w:r>
        <w:rPr>
          <w:rFonts w:hint="eastAsia" w:ascii="宋体" w:hAnsi="宋体" w:eastAsia="宋体" w:cs="宋体"/>
          <w:color w:val="auto"/>
          <w:kern w:val="2"/>
          <w:sz w:val="24"/>
          <w:szCs w:val="24"/>
          <w:highlight w:val="none"/>
          <w:shd w:val="clear" w:color="auto" w:fill="FFFFFF"/>
          <w:lang w:val="en-US" w:eastAsia="zh-CN" w:bidi="ar-SA"/>
        </w:rPr>
        <w:t xml:space="preserve">序号2 </w:t>
      </w:r>
    </w:p>
    <w:p w14:paraId="4BB8D3CF">
      <w:pPr>
        <w:pageBreakBefore w:val="0"/>
        <w:tabs>
          <w:tab w:val="center" w:pos="4507"/>
        </w:tabs>
        <w:kinsoku/>
        <w:wordWrap/>
        <w:topLinePunct w:val="0"/>
        <w:bidi w:val="0"/>
        <w:snapToGrid w:val="0"/>
        <w:spacing w:line="56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报  价 一 览 表</w:t>
      </w:r>
    </w:p>
    <w:p w14:paraId="1A963E3A">
      <w:pPr>
        <w:pageBreakBefore w:val="0"/>
        <w:kinsoku/>
        <w:wordWrap/>
        <w:topLinePunct w:val="0"/>
        <w:bidi w:val="0"/>
        <w:spacing w:line="56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项目名称：            采购编号：               货币单位：</w:t>
      </w:r>
      <w:r>
        <w:rPr>
          <w:rFonts w:hint="eastAsia" w:ascii="宋体" w:hAnsi="宋体" w:eastAsia="宋体" w:cs="宋体"/>
          <w:bCs/>
          <w:color w:val="auto"/>
          <w:sz w:val="24"/>
          <w:szCs w:val="24"/>
          <w:highlight w:val="none"/>
        </w:rPr>
        <w:t>人民币（元）</w:t>
      </w:r>
    </w:p>
    <w:p w14:paraId="464D8DEB">
      <w:pPr>
        <w:pStyle w:val="25"/>
        <w:pageBreakBefore w:val="0"/>
        <w:kinsoku/>
        <w:wordWrap/>
        <w:topLinePunct w:val="0"/>
        <w:bidi w:val="0"/>
        <w:spacing w:line="560" w:lineRule="exact"/>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表1：</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033"/>
        <w:gridCol w:w="3029"/>
        <w:gridCol w:w="3029"/>
      </w:tblGrid>
      <w:tr w14:paraId="01D1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vAlign w:val="center"/>
          </w:tcPr>
          <w:p w14:paraId="35CDEBA4">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033" w:type="dxa"/>
            <w:vAlign w:val="center"/>
          </w:tcPr>
          <w:p w14:paraId="17E45D9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品名</w:t>
            </w:r>
          </w:p>
        </w:tc>
        <w:tc>
          <w:tcPr>
            <w:tcW w:w="3029" w:type="dxa"/>
            <w:vAlign w:val="center"/>
          </w:tcPr>
          <w:p w14:paraId="41270CF9">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报价</w:t>
            </w:r>
          </w:p>
        </w:tc>
        <w:tc>
          <w:tcPr>
            <w:tcW w:w="3029" w:type="dxa"/>
          </w:tcPr>
          <w:p w14:paraId="551E16D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备注</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单位或规格</w:t>
            </w:r>
            <w:r>
              <w:rPr>
                <w:rFonts w:hint="eastAsia" w:ascii="宋体" w:hAnsi="宋体" w:eastAsia="宋体" w:cs="宋体"/>
                <w:b/>
                <w:bCs/>
                <w:color w:val="auto"/>
                <w:kern w:val="0"/>
                <w:sz w:val="24"/>
                <w:szCs w:val="24"/>
                <w:highlight w:val="none"/>
                <w:lang w:eastAsia="zh-CN"/>
              </w:rPr>
              <w:t>）</w:t>
            </w:r>
          </w:p>
        </w:tc>
      </w:tr>
      <w:tr w14:paraId="7A63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vAlign w:val="center"/>
          </w:tcPr>
          <w:p w14:paraId="247094EE">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33" w:type="dxa"/>
            <w:vAlign w:val="center"/>
          </w:tcPr>
          <w:p w14:paraId="64557E32">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p>
        </w:tc>
        <w:tc>
          <w:tcPr>
            <w:tcW w:w="3029" w:type="dxa"/>
            <w:vAlign w:val="center"/>
          </w:tcPr>
          <w:p w14:paraId="629658B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c>
          <w:tcPr>
            <w:tcW w:w="3029" w:type="dxa"/>
          </w:tcPr>
          <w:p w14:paraId="1B87E66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r>
      <w:tr w14:paraId="3E3D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vAlign w:val="center"/>
          </w:tcPr>
          <w:p w14:paraId="420CCBEF">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33" w:type="dxa"/>
            <w:vAlign w:val="center"/>
          </w:tcPr>
          <w:p w14:paraId="4ABC6E90">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p>
        </w:tc>
        <w:tc>
          <w:tcPr>
            <w:tcW w:w="3029" w:type="dxa"/>
            <w:vAlign w:val="center"/>
          </w:tcPr>
          <w:p w14:paraId="5446635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c>
          <w:tcPr>
            <w:tcW w:w="3029" w:type="dxa"/>
          </w:tcPr>
          <w:p w14:paraId="2E5EB79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r>
      <w:tr w14:paraId="0157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vAlign w:val="center"/>
          </w:tcPr>
          <w:p w14:paraId="7DAB97A4">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33" w:type="dxa"/>
            <w:vAlign w:val="center"/>
          </w:tcPr>
          <w:p w14:paraId="30C11021">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p>
        </w:tc>
        <w:tc>
          <w:tcPr>
            <w:tcW w:w="3029" w:type="dxa"/>
            <w:vAlign w:val="center"/>
          </w:tcPr>
          <w:p w14:paraId="79ACDC0D">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c>
          <w:tcPr>
            <w:tcW w:w="3029" w:type="dxa"/>
          </w:tcPr>
          <w:p w14:paraId="02AF2BB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r>
      <w:tr w14:paraId="07EF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vAlign w:val="center"/>
          </w:tcPr>
          <w:p w14:paraId="3D7EE18F">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33" w:type="dxa"/>
            <w:vAlign w:val="center"/>
          </w:tcPr>
          <w:p w14:paraId="692649D3">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p>
        </w:tc>
        <w:tc>
          <w:tcPr>
            <w:tcW w:w="3029" w:type="dxa"/>
            <w:vAlign w:val="center"/>
          </w:tcPr>
          <w:p w14:paraId="16995D9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c>
          <w:tcPr>
            <w:tcW w:w="3029" w:type="dxa"/>
          </w:tcPr>
          <w:p w14:paraId="7E8EAC5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r>
      <w:tr w14:paraId="10C1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vAlign w:val="center"/>
          </w:tcPr>
          <w:p w14:paraId="2F2BA1EA">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33" w:type="dxa"/>
            <w:vAlign w:val="center"/>
          </w:tcPr>
          <w:p w14:paraId="0B743E97">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p>
        </w:tc>
        <w:tc>
          <w:tcPr>
            <w:tcW w:w="3029" w:type="dxa"/>
            <w:vAlign w:val="center"/>
          </w:tcPr>
          <w:p w14:paraId="61D9DC0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c>
          <w:tcPr>
            <w:tcW w:w="3029" w:type="dxa"/>
          </w:tcPr>
          <w:p w14:paraId="4258A84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r>
      <w:tr w14:paraId="327F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vAlign w:val="center"/>
          </w:tcPr>
          <w:p w14:paraId="7C996A0C">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33" w:type="dxa"/>
            <w:vAlign w:val="center"/>
          </w:tcPr>
          <w:p w14:paraId="06BF4810">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p>
        </w:tc>
        <w:tc>
          <w:tcPr>
            <w:tcW w:w="3029" w:type="dxa"/>
            <w:vAlign w:val="center"/>
          </w:tcPr>
          <w:p w14:paraId="0716FE9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c>
          <w:tcPr>
            <w:tcW w:w="3029" w:type="dxa"/>
          </w:tcPr>
          <w:p w14:paraId="17430700">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r>
      <w:tr w14:paraId="3050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vAlign w:val="center"/>
          </w:tcPr>
          <w:p w14:paraId="07E3EA46">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33" w:type="dxa"/>
            <w:vAlign w:val="center"/>
          </w:tcPr>
          <w:p w14:paraId="22B209BB">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p>
        </w:tc>
        <w:tc>
          <w:tcPr>
            <w:tcW w:w="3029" w:type="dxa"/>
            <w:vAlign w:val="center"/>
          </w:tcPr>
          <w:p w14:paraId="791F247F">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c>
          <w:tcPr>
            <w:tcW w:w="3029" w:type="dxa"/>
          </w:tcPr>
          <w:p w14:paraId="285D2E15">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r>
      <w:tr w14:paraId="7C49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vAlign w:val="center"/>
          </w:tcPr>
          <w:p w14:paraId="7E63186B">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033" w:type="dxa"/>
            <w:vAlign w:val="center"/>
          </w:tcPr>
          <w:p w14:paraId="3C1CC97C">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p>
        </w:tc>
        <w:tc>
          <w:tcPr>
            <w:tcW w:w="3029" w:type="dxa"/>
            <w:vAlign w:val="center"/>
          </w:tcPr>
          <w:p w14:paraId="446577C3">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c>
          <w:tcPr>
            <w:tcW w:w="3029" w:type="dxa"/>
          </w:tcPr>
          <w:p w14:paraId="5AA0296A">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r>
      <w:tr w14:paraId="11E5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vAlign w:val="center"/>
          </w:tcPr>
          <w:p w14:paraId="0722733C">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033" w:type="dxa"/>
            <w:vAlign w:val="center"/>
          </w:tcPr>
          <w:p w14:paraId="0ABE8EC9">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p>
        </w:tc>
        <w:tc>
          <w:tcPr>
            <w:tcW w:w="3029" w:type="dxa"/>
            <w:vAlign w:val="center"/>
          </w:tcPr>
          <w:p w14:paraId="7225FBC2">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c>
          <w:tcPr>
            <w:tcW w:w="3029" w:type="dxa"/>
          </w:tcPr>
          <w:p w14:paraId="0A4FE978">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r>
      <w:tr w14:paraId="3235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vAlign w:val="center"/>
          </w:tcPr>
          <w:p w14:paraId="6CEC1C38">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2033" w:type="dxa"/>
            <w:vAlign w:val="center"/>
          </w:tcPr>
          <w:p w14:paraId="4B2435AF">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p>
        </w:tc>
        <w:tc>
          <w:tcPr>
            <w:tcW w:w="3029" w:type="dxa"/>
            <w:vAlign w:val="center"/>
          </w:tcPr>
          <w:p w14:paraId="5A3E39BB">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c>
          <w:tcPr>
            <w:tcW w:w="3029" w:type="dxa"/>
          </w:tcPr>
          <w:p w14:paraId="174979F1">
            <w:pPr>
              <w:keepNext w:val="0"/>
              <w:keepLines w:val="0"/>
              <w:pageBreakBefore w:val="0"/>
              <w:widowControl/>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kern w:val="0"/>
                <w:sz w:val="24"/>
                <w:szCs w:val="24"/>
                <w:highlight w:val="none"/>
              </w:rPr>
            </w:pPr>
          </w:p>
        </w:tc>
      </w:tr>
    </w:tbl>
    <w:p w14:paraId="4C3B6624">
      <w:pPr>
        <w:pageBreakBefore w:val="0"/>
        <w:kinsoku/>
        <w:wordWrap/>
        <w:topLinePunct w:val="0"/>
        <w:bidi w:val="0"/>
        <w:spacing w:line="5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未按招标文件相关要求报价的，按无效报价处理。</w:t>
      </w:r>
    </w:p>
    <w:p w14:paraId="2011E6B2">
      <w:pPr>
        <w:pageBreakBefore w:val="0"/>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根据采购人提供的目录</w:t>
      </w:r>
      <w:r>
        <w:rPr>
          <w:rFonts w:hint="eastAsia" w:ascii="宋体" w:hAnsi="宋体" w:eastAsia="宋体" w:cs="宋体"/>
          <w:color w:val="auto"/>
          <w:sz w:val="24"/>
          <w:szCs w:val="24"/>
          <w:highlight w:val="none"/>
          <w:lang w:val="en-US" w:eastAsia="zh-CN"/>
        </w:rPr>
        <w:t>清单</w:t>
      </w:r>
      <w:r>
        <w:rPr>
          <w:rFonts w:hint="eastAsia" w:ascii="宋体" w:hAnsi="宋体" w:eastAsia="宋体" w:cs="宋体"/>
          <w:color w:val="auto"/>
          <w:sz w:val="24"/>
          <w:szCs w:val="24"/>
          <w:highlight w:val="none"/>
        </w:rPr>
        <w:t>表中序号顺序对每个品种进行</w:t>
      </w:r>
      <w:r>
        <w:rPr>
          <w:rFonts w:hint="eastAsia" w:ascii="宋体" w:hAnsi="宋体" w:eastAsia="宋体" w:cs="宋体"/>
          <w:color w:val="auto"/>
          <w:sz w:val="24"/>
          <w:szCs w:val="24"/>
          <w:highlight w:val="none"/>
          <w:lang w:val="en-US" w:eastAsia="zh-CN"/>
        </w:rPr>
        <w:t>分别</w:t>
      </w:r>
      <w:r>
        <w:rPr>
          <w:rFonts w:hint="eastAsia" w:ascii="宋体" w:hAnsi="宋体" w:eastAsia="宋体" w:cs="宋体"/>
          <w:color w:val="auto"/>
          <w:sz w:val="24"/>
          <w:szCs w:val="24"/>
          <w:highlight w:val="none"/>
        </w:rPr>
        <w:t>报价。</w:t>
      </w:r>
    </w:p>
    <w:p w14:paraId="06947E8F">
      <w:pPr>
        <w:pageBreakBefore w:val="0"/>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单品种只报一个价格，为一次性报价。</w:t>
      </w:r>
    </w:p>
    <w:p w14:paraId="55838118">
      <w:pPr>
        <w:pageBreakBefore w:val="0"/>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每个品种报价最多保留小数点后</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位。</w:t>
      </w:r>
    </w:p>
    <w:p w14:paraId="033D2E44">
      <w:pPr>
        <w:pageBreakBefore w:val="0"/>
        <w:kinsoku/>
        <w:wordWrap/>
        <w:topLinePunct w:val="0"/>
        <w:bidi w:val="0"/>
        <w:spacing w:line="560" w:lineRule="exact"/>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供应商名称（全称并加盖公章）：</w:t>
      </w:r>
      <w:r>
        <w:rPr>
          <w:rFonts w:hint="eastAsia" w:ascii="宋体" w:hAnsi="宋体" w:eastAsia="宋体" w:cs="宋体"/>
          <w:color w:val="auto"/>
          <w:sz w:val="24"/>
          <w:szCs w:val="24"/>
          <w:highlight w:val="none"/>
          <w:u w:val="single"/>
        </w:rPr>
        <w:t xml:space="preserve">                    </w:t>
      </w:r>
    </w:p>
    <w:p w14:paraId="49CC0D93">
      <w:pPr>
        <w:pStyle w:val="241"/>
        <w:pageBreakBefore w:val="0"/>
        <w:kinsoku/>
        <w:wordWrap/>
        <w:topLinePunct w:val="0"/>
        <w:bidi w:val="0"/>
        <w:spacing w:line="560" w:lineRule="exact"/>
        <w:jc w:val="left"/>
        <w:rPr>
          <w:rFonts w:hint="eastAsia" w:ascii="宋体" w:hAnsi="宋体" w:eastAsia="宋体" w:cs="宋体"/>
          <w:bCs/>
          <w:color w:val="auto"/>
          <w:kern w:val="0"/>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bookmarkStart w:id="79" w:name="_Toc43797687"/>
      <w:bookmarkStart w:id="80" w:name="_Toc43797837"/>
      <w:r>
        <w:rPr>
          <w:rFonts w:hint="eastAsia" w:ascii="宋体" w:hAnsi="宋体" w:eastAsia="宋体" w:cs="宋体"/>
          <w:color w:val="auto"/>
          <w:sz w:val="24"/>
          <w:szCs w:val="24"/>
          <w:highlight w:val="none"/>
        </w:rPr>
        <w:t>供应商代表（签字）：</w:t>
      </w:r>
      <w:bookmarkEnd w:id="79"/>
      <w:bookmarkEnd w:id="80"/>
      <w:r>
        <w:rPr>
          <w:rFonts w:hint="eastAsia" w:ascii="宋体" w:hAnsi="宋体" w:eastAsia="宋体" w:cs="宋体"/>
          <w:color w:val="auto"/>
          <w:sz w:val="24"/>
          <w:highlight w:val="none"/>
          <w:u w:val="single"/>
        </w:rPr>
        <w:t xml:space="preserve">  </w:t>
      </w:r>
    </w:p>
    <w:p w14:paraId="627AAD79">
      <w:pPr>
        <w:pageBreakBefore w:val="0"/>
        <w:kinsoku/>
        <w:wordWrap/>
        <w:topLinePunct w:val="0"/>
        <w:bidi w:val="0"/>
        <w:spacing w:line="560" w:lineRule="exact"/>
        <w:jc w:val="left"/>
        <w:rPr>
          <w:rFonts w:hint="eastAsia" w:ascii="宋体" w:hAnsi="宋体" w:eastAsia="宋体" w:cs="宋体"/>
          <w:color w:val="auto"/>
          <w:highlight w:val="none"/>
          <w:shd w:val="clear" w:color="auto" w:fill="FFFFFF"/>
        </w:rPr>
      </w:pPr>
      <w:r>
        <w:rPr>
          <w:rFonts w:hint="eastAsia" w:ascii="宋体" w:hAnsi="宋体" w:eastAsia="宋体" w:cs="宋体"/>
          <w:bCs/>
          <w:color w:val="auto"/>
          <w:kern w:val="0"/>
          <w:szCs w:val="21"/>
          <w:highlight w:val="none"/>
        </w:rPr>
        <w:br w:type="page"/>
      </w:r>
      <w:r>
        <w:rPr>
          <w:rFonts w:hint="eastAsia" w:ascii="宋体" w:hAnsi="宋体" w:eastAsia="宋体" w:cs="宋体"/>
          <w:color w:val="auto"/>
          <w:kern w:val="2"/>
          <w:sz w:val="24"/>
          <w:szCs w:val="24"/>
          <w:highlight w:val="none"/>
          <w:shd w:val="clear" w:color="auto" w:fill="FFFFFF"/>
          <w:lang w:val="en-US" w:eastAsia="zh-CN" w:bidi="ar-SA"/>
        </w:rPr>
        <w:t>序号3 </w:t>
      </w:r>
      <w:r>
        <w:rPr>
          <w:rFonts w:hint="eastAsia" w:ascii="宋体" w:hAnsi="宋体" w:eastAsia="宋体" w:cs="宋体"/>
          <w:color w:val="auto"/>
          <w:highlight w:val="none"/>
          <w:shd w:val="clear" w:color="auto" w:fill="FFFFFF"/>
        </w:rPr>
        <w:t>        </w:t>
      </w:r>
    </w:p>
    <w:p w14:paraId="6EA74525">
      <w:pPr>
        <w:pStyle w:val="55"/>
        <w:pageBreakBefore w:val="0"/>
        <w:shd w:val="clear" w:color="auto" w:fill="FFFFFF"/>
        <w:kinsoku/>
        <w:wordWrap/>
        <w:topLinePunct w:val="0"/>
        <w:bidi w:val="0"/>
        <w:spacing w:before="75" w:beforeAutospacing="0" w:after="75" w:afterAutospacing="0" w:line="560" w:lineRule="exact"/>
        <w:jc w:val="center"/>
        <w:rPr>
          <w:rFonts w:hint="eastAsia" w:ascii="宋体" w:hAnsi="宋体" w:eastAsia="宋体" w:cs="宋体"/>
          <w:color w:val="auto"/>
          <w:sz w:val="36"/>
          <w:szCs w:val="36"/>
          <w:highlight w:val="none"/>
        </w:rPr>
      </w:pPr>
      <w:r>
        <w:rPr>
          <w:rStyle w:val="64"/>
          <w:rFonts w:hint="eastAsia" w:ascii="宋体" w:hAnsi="宋体" w:eastAsia="宋体" w:cs="宋体"/>
          <w:color w:val="auto"/>
          <w:sz w:val="36"/>
          <w:szCs w:val="36"/>
          <w:highlight w:val="none"/>
          <w:shd w:val="clear" w:color="auto" w:fill="FFFFFF"/>
        </w:rPr>
        <w:t>资格证明文件</w:t>
      </w:r>
    </w:p>
    <w:p w14:paraId="7A178734">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19"/>
          <w:szCs w:val="19"/>
          <w:highlight w:val="none"/>
        </w:rPr>
      </w:pPr>
      <w:r>
        <w:rPr>
          <w:rFonts w:hint="eastAsia" w:ascii="宋体" w:hAnsi="宋体" w:eastAsia="宋体" w:cs="宋体"/>
          <w:color w:val="auto"/>
          <w:highlight w:val="none"/>
          <w:shd w:val="clear" w:color="auto" w:fill="FFFFFF"/>
        </w:rPr>
        <w:t> </w:t>
      </w:r>
    </w:p>
    <w:p w14:paraId="1F6FC62F">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highlight w:val="none"/>
          <w:shd w:val="clear" w:color="auto" w:fill="FFFFFF"/>
        </w:rPr>
      </w:pPr>
      <w:r>
        <w:rPr>
          <w:rFonts w:hint="eastAsia" w:ascii="宋体" w:hAnsi="宋体" w:eastAsia="宋体" w:cs="宋体"/>
          <w:color w:val="auto"/>
          <w:kern w:val="2"/>
          <w:sz w:val="24"/>
          <w:szCs w:val="24"/>
          <w:highlight w:val="none"/>
          <w:shd w:val="clear" w:color="auto" w:fill="FFFFFF"/>
          <w:lang w:val="en-US" w:eastAsia="zh-CN" w:bidi="ar-SA"/>
        </w:rPr>
        <w:t>序号3</w:t>
      </w:r>
      <w:r>
        <w:rPr>
          <w:rFonts w:hint="eastAsia" w:ascii="宋体" w:hAnsi="宋体" w:eastAsia="宋体" w:cs="宋体"/>
          <w:color w:val="auto"/>
          <w:highlight w:val="none"/>
          <w:shd w:val="clear" w:color="auto" w:fill="FFFFFF"/>
        </w:rPr>
        <w:t>-1       </w:t>
      </w:r>
    </w:p>
    <w:p w14:paraId="150FCEEC">
      <w:pPr>
        <w:pStyle w:val="55"/>
        <w:pageBreakBefore w:val="0"/>
        <w:shd w:val="clear" w:color="auto" w:fill="FFFFFF"/>
        <w:kinsoku/>
        <w:wordWrap/>
        <w:topLinePunct w:val="0"/>
        <w:bidi w:val="0"/>
        <w:spacing w:before="75" w:beforeAutospacing="0" w:after="75" w:afterAutospacing="0" w:line="560" w:lineRule="exact"/>
        <w:jc w:val="center"/>
        <w:rPr>
          <w:rFonts w:hint="eastAsia" w:ascii="宋体" w:hAnsi="宋体" w:eastAsia="宋体" w:cs="宋体"/>
          <w:color w:val="auto"/>
          <w:sz w:val="36"/>
          <w:szCs w:val="36"/>
          <w:highlight w:val="none"/>
        </w:rPr>
      </w:pPr>
      <w:r>
        <w:rPr>
          <w:rStyle w:val="64"/>
          <w:rFonts w:hint="eastAsia" w:ascii="宋体" w:hAnsi="宋体" w:eastAsia="宋体" w:cs="宋体"/>
          <w:color w:val="auto"/>
          <w:sz w:val="36"/>
          <w:szCs w:val="36"/>
          <w:highlight w:val="none"/>
          <w:shd w:val="clear" w:color="auto" w:fill="FFFFFF"/>
        </w:rPr>
        <w:t>参加</w:t>
      </w:r>
      <w:r>
        <w:rPr>
          <w:rStyle w:val="64"/>
          <w:rFonts w:hint="eastAsia" w:ascii="宋体" w:hAnsi="宋体" w:eastAsia="宋体" w:cs="宋体"/>
          <w:color w:val="auto"/>
          <w:sz w:val="36"/>
          <w:szCs w:val="36"/>
          <w:highlight w:val="none"/>
          <w:shd w:val="clear" w:color="auto" w:fill="FFFFFF"/>
          <w:lang w:val="en-US" w:eastAsia="zh-CN"/>
        </w:rPr>
        <w:t>投标</w:t>
      </w:r>
      <w:r>
        <w:rPr>
          <w:rStyle w:val="64"/>
          <w:rFonts w:hint="eastAsia" w:ascii="宋体" w:hAnsi="宋体" w:eastAsia="宋体" w:cs="宋体"/>
          <w:color w:val="auto"/>
          <w:sz w:val="36"/>
          <w:szCs w:val="36"/>
          <w:highlight w:val="none"/>
          <w:shd w:val="clear" w:color="auto" w:fill="FFFFFF"/>
        </w:rPr>
        <w:t>的声明函</w:t>
      </w:r>
    </w:p>
    <w:p w14:paraId="69111951">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致：</w:t>
      </w:r>
      <w:r>
        <w:rPr>
          <w:rFonts w:hint="eastAsia" w:ascii="宋体" w:hAnsi="宋体" w:eastAsia="宋体" w:cs="宋体"/>
          <w:color w:val="auto"/>
          <w:sz w:val="24"/>
          <w:szCs w:val="24"/>
          <w:highlight w:val="none"/>
          <w:u w:val="single"/>
          <w:shd w:val="clear" w:color="auto" w:fill="FFFFFF"/>
        </w:rPr>
        <w:t>     (采购人或采购代理机构)       </w:t>
      </w:r>
      <w:r>
        <w:rPr>
          <w:rFonts w:hint="eastAsia" w:ascii="宋体" w:hAnsi="宋体" w:eastAsia="宋体" w:cs="宋体"/>
          <w:color w:val="auto"/>
          <w:sz w:val="24"/>
          <w:szCs w:val="24"/>
          <w:highlight w:val="none"/>
          <w:shd w:val="clear" w:color="auto" w:fill="FFFFFF"/>
        </w:rPr>
        <w:t> </w:t>
      </w:r>
    </w:p>
    <w:p w14:paraId="02EF4D63">
      <w:pPr>
        <w:pStyle w:val="55"/>
        <w:pageBreakBefore w:val="0"/>
        <w:shd w:val="clear" w:color="auto" w:fill="FFFFFF"/>
        <w:kinsoku/>
        <w:wordWrap/>
        <w:topLinePunct w:val="0"/>
        <w:bidi w:val="0"/>
        <w:spacing w:before="75" w:beforeAutospacing="0" w:after="75" w:afterAutospacing="0" w:line="560" w:lineRule="exact"/>
        <w:ind w:firstLine="720" w:firstLine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关于贵方______年______月______日</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项目（项目编号:</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）的采购公告（或采购邀请），本签字人代表供应商参加</w:t>
      </w:r>
      <w:r>
        <w:rPr>
          <w:rFonts w:hint="eastAsia" w:ascii="宋体" w:hAnsi="宋体" w:eastAsia="宋体" w:cs="宋体"/>
          <w:color w:val="auto"/>
          <w:sz w:val="24"/>
          <w:szCs w:val="24"/>
          <w:highlight w:val="none"/>
          <w:shd w:val="clear" w:color="auto" w:fill="FFFFFF"/>
          <w:lang w:eastAsia="zh-CN"/>
        </w:rPr>
        <w:t>招标</w:t>
      </w:r>
      <w:r>
        <w:rPr>
          <w:rFonts w:hint="eastAsia" w:ascii="宋体" w:hAnsi="宋体" w:eastAsia="宋体" w:cs="宋体"/>
          <w:color w:val="auto"/>
          <w:sz w:val="24"/>
          <w:szCs w:val="24"/>
          <w:highlight w:val="none"/>
          <w:shd w:val="clear" w:color="auto" w:fill="FFFFFF"/>
        </w:rPr>
        <w:t>，我方提供</w:t>
      </w:r>
      <w:r>
        <w:rPr>
          <w:rFonts w:hint="eastAsia" w:cs="宋体"/>
          <w:color w:val="auto"/>
          <w:sz w:val="24"/>
          <w:szCs w:val="24"/>
          <w:highlight w:val="none"/>
          <w:shd w:val="clear" w:color="auto" w:fill="FFFFFF"/>
          <w:lang w:eastAsia="zh-CN"/>
        </w:rPr>
        <w:t>招标文件</w:t>
      </w:r>
      <w:r>
        <w:rPr>
          <w:rFonts w:hint="eastAsia" w:ascii="宋体" w:hAnsi="宋体" w:eastAsia="宋体" w:cs="宋体"/>
          <w:color w:val="auto"/>
          <w:sz w:val="24"/>
          <w:szCs w:val="24"/>
          <w:highlight w:val="none"/>
          <w:shd w:val="clear" w:color="auto" w:fill="FFFFFF"/>
        </w:rPr>
        <w:t>中规定的相应资料和说明。本签字人确认</w:t>
      </w:r>
      <w:r>
        <w:rPr>
          <w:rFonts w:hint="eastAsia" w:ascii="宋体" w:hAnsi="宋体" w:eastAsia="宋体" w:cs="宋体"/>
          <w:color w:val="auto"/>
          <w:sz w:val="24"/>
          <w:szCs w:val="24"/>
          <w:highlight w:val="none"/>
          <w:shd w:val="clear" w:color="auto" w:fill="FFFFFF"/>
          <w:lang w:eastAsia="zh-CN"/>
        </w:rPr>
        <w:t>投标文件</w:t>
      </w:r>
      <w:r>
        <w:rPr>
          <w:rFonts w:hint="eastAsia" w:ascii="宋体" w:hAnsi="宋体" w:eastAsia="宋体" w:cs="宋体"/>
          <w:color w:val="auto"/>
          <w:sz w:val="24"/>
          <w:szCs w:val="24"/>
          <w:highlight w:val="none"/>
          <w:shd w:val="clear" w:color="auto" w:fill="FFFFFF"/>
        </w:rPr>
        <w:t>中所有提交的文件、声明或资料（包括但不限于资格证明文件）是真实的、合法的、准确的、有效的。</w:t>
      </w:r>
    </w:p>
    <w:p w14:paraId="4F1CBDB8">
      <w:pPr>
        <w:pStyle w:val="55"/>
        <w:pageBreakBefore w:val="0"/>
        <w:shd w:val="clear" w:color="auto" w:fill="FFFFFF"/>
        <w:kinsoku/>
        <w:wordWrap/>
        <w:topLinePunct w:val="0"/>
        <w:bidi w:val="0"/>
        <w:spacing w:before="75" w:beforeAutospacing="0" w:after="75" w:afterAutospacing="0" w:line="560" w:lineRule="exact"/>
        <w:ind w:left="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供应商的基本概况：</w:t>
      </w:r>
      <w:r>
        <w:rPr>
          <w:rFonts w:hint="eastAsia" w:ascii="宋体" w:hAnsi="宋体" w:eastAsia="宋体" w:cs="宋体"/>
          <w:color w:val="auto"/>
          <w:sz w:val="24"/>
          <w:szCs w:val="24"/>
          <w:highlight w:val="none"/>
          <w:shd w:val="clear" w:color="auto" w:fill="FFFFFF"/>
        </w:rPr>
        <w:br w:type="textWrapping"/>
      </w:r>
      <w:r>
        <w:rPr>
          <w:rFonts w:hint="eastAsia" w:ascii="宋体" w:hAnsi="宋体" w:eastAsia="宋体" w:cs="宋体"/>
          <w:color w:val="auto"/>
          <w:sz w:val="24"/>
          <w:szCs w:val="24"/>
          <w:highlight w:val="none"/>
          <w:shd w:val="clear" w:color="auto" w:fill="FFFFFF"/>
        </w:rPr>
        <w:t>2.1供应商单位名称：</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u w:val="single"/>
          <w:shd w:val="clear" w:color="auto" w:fill="FFFFFF"/>
        </w:rPr>
        <w:br w:type="textWrapping"/>
      </w:r>
      <w:r>
        <w:rPr>
          <w:rFonts w:hint="eastAsia" w:ascii="宋体" w:hAnsi="宋体" w:eastAsia="宋体" w:cs="宋体"/>
          <w:color w:val="auto"/>
          <w:sz w:val="24"/>
          <w:szCs w:val="24"/>
          <w:highlight w:val="none"/>
          <w:shd w:val="clear" w:color="auto" w:fill="FFFFFF"/>
        </w:rPr>
        <w:t>2.2注册地址：</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u w:val="single"/>
          <w:shd w:val="clear" w:color="auto" w:fill="FFFFFF"/>
        </w:rPr>
        <w:br w:type="textWrapping"/>
      </w:r>
      <w:r>
        <w:rPr>
          <w:rFonts w:hint="eastAsia" w:ascii="宋体" w:hAnsi="宋体" w:eastAsia="宋体" w:cs="宋体"/>
          <w:color w:val="auto"/>
          <w:sz w:val="24"/>
          <w:szCs w:val="24"/>
          <w:highlight w:val="none"/>
          <w:shd w:val="clear" w:color="auto" w:fill="FFFFFF"/>
        </w:rPr>
        <w:t>2.3单位负责人姓名：</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性别：</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年龄：</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职务：</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w:t>
      </w:r>
    </w:p>
    <w:p w14:paraId="5CDB8479">
      <w:pPr>
        <w:pStyle w:val="55"/>
        <w:pageBreakBefore w:val="0"/>
        <w:shd w:val="clear" w:color="auto" w:fill="FFFFFF"/>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备注：“单位负责人”指单位法定代表人（供应商为法人的）或法律、法规规定代表单位行使职权的主要负责人（供应商为其他组织的）。</w:t>
      </w:r>
    </w:p>
    <w:p w14:paraId="77E7C950">
      <w:pPr>
        <w:pStyle w:val="55"/>
        <w:pageBreakBefore w:val="0"/>
        <w:shd w:val="clear" w:color="auto" w:fill="FFFFFF"/>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对于接受联合体形式的</w:t>
      </w:r>
      <w:r>
        <w:rPr>
          <w:rFonts w:hint="eastAsia" w:ascii="宋体" w:hAnsi="宋体" w:eastAsia="宋体" w:cs="宋体"/>
          <w:color w:val="auto"/>
          <w:sz w:val="24"/>
          <w:szCs w:val="24"/>
          <w:highlight w:val="none"/>
          <w:shd w:val="clear" w:color="auto" w:fill="FFFFFF"/>
          <w:lang w:eastAsia="zh-CN"/>
        </w:rPr>
        <w:t>招标</w:t>
      </w:r>
      <w:r>
        <w:rPr>
          <w:rFonts w:hint="eastAsia" w:ascii="宋体" w:hAnsi="宋体" w:eastAsia="宋体" w:cs="宋体"/>
          <w:color w:val="auto"/>
          <w:sz w:val="24"/>
          <w:szCs w:val="24"/>
          <w:highlight w:val="none"/>
          <w:shd w:val="clear" w:color="auto" w:fill="FFFFFF"/>
        </w:rPr>
        <w:t>且供应商是联合体的，则联合体各成员都应当提交本资格证明文件。</w:t>
      </w:r>
    </w:p>
    <w:p w14:paraId="402D91FC">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14:paraId="7C10336C">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14:paraId="211CA1FF">
      <w:pPr>
        <w:pStyle w:val="55"/>
        <w:pageBreakBefore w:val="0"/>
        <w:shd w:val="clear" w:color="auto" w:fill="FFFFFF"/>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供应商代表：</w:t>
      </w:r>
      <w:r>
        <w:rPr>
          <w:rFonts w:hint="eastAsia" w:ascii="宋体" w:hAnsi="宋体" w:eastAsia="宋体" w:cs="宋体"/>
          <w:color w:val="auto"/>
          <w:sz w:val="24"/>
          <w:szCs w:val="24"/>
          <w:highlight w:val="none"/>
          <w:u w:val="single"/>
          <w:shd w:val="clear" w:color="auto" w:fill="FFFFFF"/>
        </w:rPr>
        <w:t>             （签字） </w:t>
      </w:r>
    </w:p>
    <w:p w14:paraId="041E36AB">
      <w:pPr>
        <w:pStyle w:val="55"/>
        <w:pageBreakBefore w:val="0"/>
        <w:shd w:val="clear" w:color="auto" w:fill="FFFFFF"/>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供应商名称：</w:t>
      </w:r>
      <w:r>
        <w:rPr>
          <w:rFonts w:hint="eastAsia" w:ascii="宋体" w:hAnsi="宋体" w:eastAsia="宋体" w:cs="宋体"/>
          <w:color w:val="auto"/>
          <w:sz w:val="24"/>
          <w:szCs w:val="24"/>
          <w:highlight w:val="none"/>
          <w:u w:val="single"/>
          <w:shd w:val="clear" w:color="auto" w:fill="FFFFFF"/>
        </w:rPr>
        <w:t>         （全称并加盖公章）</w:t>
      </w:r>
    </w:p>
    <w:p w14:paraId="098D5D9B">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日  期： </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年 </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月 </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日</w:t>
      </w:r>
    </w:p>
    <w:p w14:paraId="5752182D">
      <w:pPr>
        <w:pageBreakBefore w:val="0"/>
        <w:kinsoku/>
        <w:wordWrap/>
        <w:topLinePunct w:val="0"/>
        <w:bidi w:val="0"/>
        <w:spacing w:line="560" w:lineRule="exact"/>
        <w:rPr>
          <w:rFonts w:hint="eastAsia" w:ascii="宋体" w:hAnsi="宋体" w:eastAsia="宋体" w:cs="宋体"/>
          <w:color w:val="auto"/>
          <w:sz w:val="24"/>
          <w:highlight w:val="none"/>
          <w:shd w:val="clear" w:color="auto" w:fill="FFFFFF"/>
        </w:rPr>
      </w:pPr>
      <w:r>
        <w:rPr>
          <w:rFonts w:hint="eastAsia" w:ascii="宋体" w:hAnsi="宋体" w:eastAsia="宋体" w:cs="宋体"/>
          <w:color w:val="auto"/>
          <w:kern w:val="2"/>
          <w:sz w:val="24"/>
          <w:szCs w:val="24"/>
          <w:highlight w:val="none"/>
          <w:shd w:val="clear" w:color="auto" w:fill="FFFFFF"/>
          <w:lang w:val="en-US" w:eastAsia="zh-CN" w:bidi="ar-SA"/>
        </w:rPr>
        <w:t>序号3-2</w:t>
      </w:r>
      <w:r>
        <w:rPr>
          <w:rFonts w:hint="eastAsia" w:ascii="宋体" w:hAnsi="宋体" w:eastAsia="宋体" w:cs="宋体"/>
          <w:color w:val="auto"/>
          <w:sz w:val="24"/>
          <w:highlight w:val="none"/>
          <w:shd w:val="clear" w:color="auto" w:fill="FFFFFF"/>
        </w:rPr>
        <w:t>        </w:t>
      </w:r>
    </w:p>
    <w:p w14:paraId="455AB26A">
      <w:pPr>
        <w:pageBreakBefore w:val="0"/>
        <w:kinsoku/>
        <w:wordWrap/>
        <w:topLinePunct w:val="0"/>
        <w:bidi w:val="0"/>
        <w:spacing w:line="560" w:lineRule="exact"/>
        <w:jc w:val="center"/>
        <w:rPr>
          <w:rStyle w:val="64"/>
          <w:rFonts w:hint="eastAsia" w:ascii="宋体" w:hAnsi="宋体" w:eastAsia="宋体" w:cs="宋体"/>
          <w:color w:val="auto"/>
          <w:sz w:val="36"/>
          <w:szCs w:val="36"/>
          <w:highlight w:val="none"/>
          <w:shd w:val="clear" w:color="auto" w:fill="FFFFFF"/>
        </w:rPr>
      </w:pPr>
      <w:r>
        <w:rPr>
          <w:rStyle w:val="64"/>
          <w:rFonts w:hint="eastAsia" w:ascii="宋体" w:hAnsi="宋体" w:eastAsia="宋体" w:cs="宋体"/>
          <w:color w:val="auto"/>
          <w:sz w:val="36"/>
          <w:szCs w:val="36"/>
          <w:highlight w:val="none"/>
          <w:shd w:val="clear" w:color="auto" w:fill="FFFFFF"/>
        </w:rPr>
        <w:t>供应商的资格声明</w:t>
      </w:r>
    </w:p>
    <w:p w14:paraId="40436B56">
      <w:pPr>
        <w:pStyle w:val="55"/>
        <w:pageBreakBefore w:val="0"/>
        <w:shd w:val="clear" w:color="auto" w:fill="FFFFFF"/>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致：</w:t>
      </w:r>
      <w:r>
        <w:rPr>
          <w:rFonts w:hint="eastAsia" w:ascii="宋体" w:hAnsi="宋体" w:eastAsia="宋体" w:cs="宋体"/>
          <w:color w:val="auto"/>
          <w:sz w:val="24"/>
          <w:szCs w:val="24"/>
          <w:highlight w:val="none"/>
          <w:u w:val="single"/>
          <w:shd w:val="clear" w:color="auto" w:fill="FFFFFF"/>
        </w:rPr>
        <w:t>     (采购人或采购代理机构)       </w:t>
      </w:r>
    </w:p>
    <w:p w14:paraId="720A4CAE">
      <w:pPr>
        <w:pStyle w:val="55"/>
        <w:pageBreakBefore w:val="0"/>
        <w:shd w:val="clear" w:color="auto" w:fill="FFFFFF"/>
        <w:kinsoku/>
        <w:wordWrap/>
        <w:topLinePunct w:val="0"/>
        <w:bidi w:val="0"/>
        <w:spacing w:before="75" w:beforeAutospacing="0" w:after="75" w:afterAutospacing="0"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我方已知晓</w:t>
      </w:r>
      <w:r>
        <w:rPr>
          <w:rFonts w:hint="eastAsia" w:cs="宋体"/>
          <w:color w:val="auto"/>
          <w:sz w:val="24"/>
          <w:szCs w:val="24"/>
          <w:highlight w:val="none"/>
          <w:shd w:val="clear" w:color="auto" w:fill="FFFFFF"/>
          <w:lang w:eastAsia="zh-CN"/>
        </w:rPr>
        <w:t>招标文件</w:t>
      </w:r>
      <w:r>
        <w:rPr>
          <w:rFonts w:hint="eastAsia" w:ascii="宋体" w:hAnsi="宋体" w:eastAsia="宋体" w:cs="宋体"/>
          <w:color w:val="auto"/>
          <w:sz w:val="24"/>
          <w:szCs w:val="24"/>
          <w:highlight w:val="none"/>
          <w:shd w:val="clear" w:color="auto" w:fill="FFFFFF"/>
        </w:rPr>
        <w:t>要求并认真审核自身情况，在此郑重声明，我方具备并满足下列各项条款的规定。本声明如有虚假或不实之处，我方将失去合格供应商资格且我方的</w:t>
      </w:r>
      <w:r>
        <w:rPr>
          <w:rFonts w:hint="eastAsia" w:ascii="宋体" w:hAnsi="宋体" w:eastAsia="宋体" w:cs="宋体"/>
          <w:color w:val="auto"/>
          <w:sz w:val="24"/>
          <w:szCs w:val="24"/>
          <w:highlight w:val="none"/>
          <w:shd w:val="clear" w:color="auto" w:fill="FFFFFF"/>
          <w:lang w:eastAsia="zh-CN"/>
        </w:rPr>
        <w:t>投标保证金</w:t>
      </w:r>
      <w:r>
        <w:rPr>
          <w:rFonts w:hint="eastAsia" w:ascii="宋体" w:hAnsi="宋体" w:eastAsia="宋体" w:cs="宋体"/>
          <w:color w:val="auto"/>
          <w:sz w:val="24"/>
          <w:szCs w:val="24"/>
          <w:highlight w:val="none"/>
          <w:shd w:val="clear" w:color="auto" w:fill="FFFFFF"/>
        </w:rPr>
        <w:t>将不予退还。</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6818"/>
        <w:gridCol w:w="2588"/>
      </w:tblGrid>
      <w:tr w14:paraId="3ADE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818" w:type="dxa"/>
            <w:shd w:val="clear" w:color="auto" w:fill="FFFFFF"/>
            <w:tcMar>
              <w:top w:w="0" w:type="dxa"/>
              <w:left w:w="105" w:type="dxa"/>
              <w:bottom w:w="0" w:type="dxa"/>
              <w:right w:w="105" w:type="dxa"/>
            </w:tcMar>
            <w:vAlign w:val="center"/>
          </w:tcPr>
          <w:p w14:paraId="1A3E7374">
            <w:pPr>
              <w:pStyle w:val="55"/>
              <w:keepNext w:val="0"/>
              <w:keepLines w:val="0"/>
              <w:pageBreakBefore w:val="0"/>
              <w:suppressLineNumbers w:val="0"/>
              <w:kinsoku/>
              <w:wordWrap/>
              <w:topLinePunct w:val="0"/>
              <w:bidi w:val="0"/>
              <w:spacing w:before="0" w:beforeAutospacing="0" w:after="0" w:afterAutospacing="0" w:line="560" w:lineRule="exact"/>
              <w:ind w:left="0" w:right="0"/>
              <w:jc w:val="both"/>
              <w:rPr>
                <w:rFonts w:hint="eastAsia" w:ascii="宋体" w:hAnsi="宋体" w:eastAsia="宋体" w:cs="宋体"/>
                <w:color w:val="auto"/>
                <w:sz w:val="24"/>
                <w:szCs w:val="24"/>
                <w:highlight w:val="none"/>
                <w:lang w:val="en-US" w:eastAsia="zh-CN"/>
              </w:rPr>
            </w:pPr>
            <w:r>
              <w:rPr>
                <w:rStyle w:val="64"/>
                <w:rFonts w:hint="eastAsia" w:ascii="宋体" w:hAnsi="宋体" w:eastAsia="宋体" w:cs="宋体"/>
                <w:color w:val="auto"/>
                <w:sz w:val="24"/>
                <w:szCs w:val="24"/>
                <w:highlight w:val="none"/>
                <w:lang w:val="en-US" w:eastAsia="zh-CN"/>
              </w:rPr>
              <w:t>《中华人民共和国政府采购法》第二十二条对供应商的要求</w:t>
            </w:r>
          </w:p>
        </w:tc>
        <w:tc>
          <w:tcPr>
            <w:tcW w:w="2588" w:type="dxa"/>
            <w:shd w:val="clear" w:color="auto" w:fill="FFFFFF"/>
            <w:tcMar>
              <w:top w:w="0" w:type="dxa"/>
              <w:left w:w="105" w:type="dxa"/>
              <w:bottom w:w="0" w:type="dxa"/>
              <w:right w:w="105" w:type="dxa"/>
            </w:tcMar>
            <w:vAlign w:val="center"/>
          </w:tcPr>
          <w:p w14:paraId="099EFF08">
            <w:pPr>
              <w:pStyle w:val="55"/>
              <w:keepNext w:val="0"/>
              <w:keepLines w:val="0"/>
              <w:pageBreakBefore w:val="0"/>
              <w:suppressLineNumbers w:val="0"/>
              <w:kinsoku/>
              <w:wordWrap/>
              <w:topLinePunct w:val="0"/>
              <w:bidi w:val="0"/>
              <w:spacing w:before="0" w:beforeAutospacing="0" w:after="0" w:afterAutospacing="0" w:line="560" w:lineRule="exact"/>
              <w:ind w:left="0" w:right="0"/>
              <w:jc w:val="both"/>
              <w:rPr>
                <w:rFonts w:hint="eastAsia" w:ascii="宋体" w:hAnsi="宋体" w:eastAsia="宋体" w:cs="宋体"/>
                <w:color w:val="auto"/>
                <w:sz w:val="24"/>
                <w:szCs w:val="24"/>
                <w:highlight w:val="none"/>
                <w:lang w:val="en-US" w:eastAsia="zh-CN"/>
              </w:rPr>
            </w:pPr>
            <w:r>
              <w:rPr>
                <w:rStyle w:val="64"/>
                <w:rFonts w:hint="eastAsia" w:ascii="宋体" w:hAnsi="宋体" w:eastAsia="宋体" w:cs="宋体"/>
                <w:color w:val="auto"/>
                <w:sz w:val="24"/>
                <w:szCs w:val="24"/>
                <w:highlight w:val="none"/>
                <w:lang w:val="en-US" w:eastAsia="zh-CN"/>
              </w:rPr>
              <w:t>供应商对是否符合要求做如实声明</w:t>
            </w:r>
          </w:p>
        </w:tc>
      </w:tr>
      <w:tr w14:paraId="3F2F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18" w:type="dxa"/>
            <w:shd w:val="clear" w:color="auto" w:fill="FFFFFF"/>
            <w:tcMar>
              <w:top w:w="0" w:type="dxa"/>
              <w:left w:w="105" w:type="dxa"/>
              <w:bottom w:w="0" w:type="dxa"/>
              <w:right w:w="105" w:type="dxa"/>
            </w:tcMar>
            <w:vAlign w:val="center"/>
          </w:tcPr>
          <w:p w14:paraId="3BCA3114">
            <w:pPr>
              <w:pStyle w:val="55"/>
              <w:keepNext w:val="0"/>
              <w:keepLines w:val="0"/>
              <w:pageBreakBefore w:val="0"/>
              <w:suppressLineNumbers w:val="0"/>
              <w:kinsoku/>
              <w:wordWrap/>
              <w:topLinePunct w:val="0"/>
              <w:bidi w:val="0"/>
              <w:spacing w:before="0" w:beforeAutospacing="0" w:after="0" w:afterAutospacing="0" w:line="560" w:lineRule="exact"/>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w:t>
            </w:r>
          </w:p>
        </w:tc>
        <w:tc>
          <w:tcPr>
            <w:tcW w:w="2588" w:type="dxa"/>
            <w:shd w:val="clear" w:color="auto" w:fill="FFFFFF"/>
            <w:tcMar>
              <w:top w:w="0" w:type="dxa"/>
              <w:left w:w="105" w:type="dxa"/>
              <w:bottom w:w="0" w:type="dxa"/>
              <w:right w:w="105" w:type="dxa"/>
            </w:tcMar>
            <w:vAlign w:val="center"/>
          </w:tcPr>
          <w:p w14:paraId="5C86B112">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47E0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18" w:type="dxa"/>
            <w:shd w:val="clear" w:color="auto" w:fill="FFFFFF"/>
            <w:tcMar>
              <w:top w:w="0" w:type="dxa"/>
              <w:left w:w="105" w:type="dxa"/>
              <w:bottom w:w="0" w:type="dxa"/>
              <w:right w:w="105" w:type="dxa"/>
            </w:tcMar>
            <w:vAlign w:val="center"/>
          </w:tcPr>
          <w:p w14:paraId="138B8DCF">
            <w:pPr>
              <w:pStyle w:val="55"/>
              <w:keepNext w:val="0"/>
              <w:keepLines w:val="0"/>
              <w:pageBreakBefore w:val="0"/>
              <w:suppressLineNumbers w:val="0"/>
              <w:kinsoku/>
              <w:wordWrap/>
              <w:topLinePunct w:val="0"/>
              <w:bidi w:val="0"/>
              <w:spacing w:before="0" w:beforeAutospacing="0" w:after="0" w:afterAutospacing="0" w:line="560" w:lineRule="exact"/>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（2）具有良好的商业信誉和健全的财务会计制度</w:t>
            </w:r>
          </w:p>
        </w:tc>
        <w:tc>
          <w:tcPr>
            <w:tcW w:w="2588" w:type="dxa"/>
            <w:shd w:val="clear" w:color="auto" w:fill="FFFFFF"/>
            <w:tcMar>
              <w:top w:w="0" w:type="dxa"/>
              <w:left w:w="105" w:type="dxa"/>
              <w:bottom w:w="0" w:type="dxa"/>
              <w:right w:w="105" w:type="dxa"/>
            </w:tcMar>
            <w:vAlign w:val="center"/>
          </w:tcPr>
          <w:p w14:paraId="1071A747">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59A3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18" w:type="dxa"/>
            <w:shd w:val="clear" w:color="auto" w:fill="FFFFFF"/>
            <w:tcMar>
              <w:top w:w="0" w:type="dxa"/>
              <w:left w:w="105" w:type="dxa"/>
              <w:bottom w:w="0" w:type="dxa"/>
              <w:right w:w="105" w:type="dxa"/>
            </w:tcMar>
            <w:vAlign w:val="center"/>
          </w:tcPr>
          <w:p w14:paraId="0CC4DFBD">
            <w:pPr>
              <w:pStyle w:val="55"/>
              <w:keepNext w:val="0"/>
              <w:keepLines w:val="0"/>
              <w:pageBreakBefore w:val="0"/>
              <w:suppressLineNumbers w:val="0"/>
              <w:kinsoku/>
              <w:wordWrap/>
              <w:topLinePunct w:val="0"/>
              <w:bidi w:val="0"/>
              <w:spacing w:before="0" w:beforeAutospacing="0" w:after="0" w:afterAutospacing="0" w:line="560" w:lineRule="exact"/>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（3）具有履行合同所必需的设备和专业技术能力</w:t>
            </w:r>
          </w:p>
        </w:tc>
        <w:tc>
          <w:tcPr>
            <w:tcW w:w="2588" w:type="dxa"/>
            <w:shd w:val="clear" w:color="auto" w:fill="FFFFFF"/>
            <w:tcMar>
              <w:top w:w="0" w:type="dxa"/>
              <w:left w:w="105" w:type="dxa"/>
              <w:bottom w:w="0" w:type="dxa"/>
              <w:right w:w="105" w:type="dxa"/>
            </w:tcMar>
            <w:vAlign w:val="center"/>
          </w:tcPr>
          <w:p w14:paraId="73EE9CE7">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401A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18" w:type="dxa"/>
            <w:shd w:val="clear" w:color="auto" w:fill="FFFFFF"/>
            <w:tcMar>
              <w:top w:w="0" w:type="dxa"/>
              <w:left w:w="105" w:type="dxa"/>
              <w:bottom w:w="0" w:type="dxa"/>
              <w:right w:w="105" w:type="dxa"/>
            </w:tcMar>
            <w:vAlign w:val="center"/>
          </w:tcPr>
          <w:p w14:paraId="577B2233">
            <w:pPr>
              <w:pStyle w:val="55"/>
              <w:keepNext w:val="0"/>
              <w:keepLines w:val="0"/>
              <w:pageBreakBefore w:val="0"/>
              <w:suppressLineNumbers w:val="0"/>
              <w:kinsoku/>
              <w:wordWrap/>
              <w:topLinePunct w:val="0"/>
              <w:bidi w:val="0"/>
              <w:spacing w:before="0" w:beforeAutospacing="0" w:after="0" w:afterAutospacing="0" w:line="560" w:lineRule="exact"/>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（4）有依法缴纳税收和社会保障资金的良好记录</w:t>
            </w:r>
          </w:p>
        </w:tc>
        <w:tc>
          <w:tcPr>
            <w:tcW w:w="2588" w:type="dxa"/>
            <w:shd w:val="clear" w:color="auto" w:fill="FFFFFF"/>
            <w:tcMar>
              <w:top w:w="0" w:type="dxa"/>
              <w:left w:w="105" w:type="dxa"/>
              <w:bottom w:w="0" w:type="dxa"/>
              <w:right w:w="105" w:type="dxa"/>
            </w:tcMar>
            <w:vAlign w:val="center"/>
          </w:tcPr>
          <w:p w14:paraId="578023E4">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36B4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18" w:type="dxa"/>
            <w:shd w:val="clear" w:color="auto" w:fill="FFFFFF"/>
            <w:tcMar>
              <w:top w:w="0" w:type="dxa"/>
              <w:left w:w="105" w:type="dxa"/>
              <w:bottom w:w="0" w:type="dxa"/>
              <w:right w:w="105" w:type="dxa"/>
            </w:tcMar>
            <w:vAlign w:val="center"/>
          </w:tcPr>
          <w:p w14:paraId="1A83378D">
            <w:pPr>
              <w:pStyle w:val="55"/>
              <w:keepNext w:val="0"/>
              <w:keepLines w:val="0"/>
              <w:pageBreakBefore w:val="0"/>
              <w:suppressLineNumbers w:val="0"/>
              <w:kinsoku/>
              <w:wordWrap/>
              <w:topLinePunct w:val="0"/>
              <w:bidi w:val="0"/>
              <w:spacing w:before="0" w:beforeAutospacing="0" w:after="0" w:afterAutospacing="0" w:line="560" w:lineRule="exact"/>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（5）参加政府采购活动前三年内，在经营活动中没有重大违法记录</w:t>
            </w:r>
          </w:p>
        </w:tc>
        <w:tc>
          <w:tcPr>
            <w:tcW w:w="2588" w:type="dxa"/>
            <w:shd w:val="clear" w:color="auto" w:fill="FFFFFF"/>
            <w:tcMar>
              <w:top w:w="0" w:type="dxa"/>
              <w:left w:w="105" w:type="dxa"/>
              <w:bottom w:w="0" w:type="dxa"/>
              <w:right w:w="105" w:type="dxa"/>
            </w:tcMar>
            <w:vAlign w:val="center"/>
          </w:tcPr>
          <w:p w14:paraId="59AC9B58">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700A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18" w:type="dxa"/>
            <w:shd w:val="clear" w:color="auto" w:fill="FFFFFF"/>
            <w:tcMar>
              <w:top w:w="0" w:type="dxa"/>
              <w:left w:w="105" w:type="dxa"/>
              <w:bottom w:w="0" w:type="dxa"/>
              <w:right w:w="105" w:type="dxa"/>
            </w:tcMar>
            <w:vAlign w:val="center"/>
          </w:tcPr>
          <w:p w14:paraId="543738D5">
            <w:pPr>
              <w:pStyle w:val="55"/>
              <w:keepNext w:val="0"/>
              <w:keepLines w:val="0"/>
              <w:pageBreakBefore w:val="0"/>
              <w:suppressLineNumbers w:val="0"/>
              <w:kinsoku/>
              <w:wordWrap/>
              <w:topLinePunct w:val="0"/>
              <w:bidi w:val="0"/>
              <w:spacing w:before="0" w:beforeAutospacing="0" w:after="0" w:afterAutospacing="0" w:line="560" w:lineRule="exact"/>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（6）法律、行政法规规定的其他条件。</w:t>
            </w:r>
          </w:p>
        </w:tc>
        <w:tc>
          <w:tcPr>
            <w:tcW w:w="2588" w:type="dxa"/>
            <w:shd w:val="clear" w:color="auto" w:fill="FFFFFF"/>
            <w:tcMar>
              <w:top w:w="0" w:type="dxa"/>
              <w:left w:w="105" w:type="dxa"/>
              <w:bottom w:w="0" w:type="dxa"/>
              <w:right w:w="105" w:type="dxa"/>
            </w:tcMar>
            <w:vAlign w:val="center"/>
          </w:tcPr>
          <w:p w14:paraId="24590283">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46AF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18" w:type="dxa"/>
            <w:shd w:val="clear" w:color="auto" w:fill="FFFFFF"/>
            <w:tcMar>
              <w:top w:w="0" w:type="dxa"/>
              <w:left w:w="105" w:type="dxa"/>
              <w:bottom w:w="0" w:type="dxa"/>
              <w:right w:w="105" w:type="dxa"/>
            </w:tcMar>
            <w:vAlign w:val="center"/>
          </w:tcPr>
          <w:p w14:paraId="0A8FFD17">
            <w:pPr>
              <w:pStyle w:val="55"/>
              <w:keepNext w:val="0"/>
              <w:keepLines w:val="0"/>
              <w:pageBreakBefore w:val="0"/>
              <w:suppressLineNumbers w:val="0"/>
              <w:kinsoku/>
              <w:wordWrap/>
              <w:topLinePunct w:val="0"/>
              <w:bidi w:val="0"/>
              <w:spacing w:before="0" w:beforeAutospacing="0" w:after="0" w:afterAutospacing="0" w:line="560" w:lineRule="exact"/>
              <w:ind w:left="0" w:right="0"/>
              <w:jc w:val="both"/>
              <w:rPr>
                <w:rFonts w:hint="eastAsia" w:ascii="宋体" w:hAnsi="宋体" w:eastAsia="宋体" w:cs="宋体"/>
                <w:color w:val="auto"/>
                <w:sz w:val="24"/>
                <w:szCs w:val="24"/>
                <w:highlight w:val="none"/>
                <w:lang w:val="en-US" w:eastAsia="zh-CN"/>
              </w:rPr>
            </w:pPr>
            <w:r>
              <w:rPr>
                <w:rStyle w:val="64"/>
                <w:rFonts w:hint="eastAsia" w:cs="宋体"/>
                <w:color w:val="auto"/>
                <w:sz w:val="24"/>
                <w:szCs w:val="24"/>
                <w:highlight w:val="none"/>
                <w:lang w:val="en-US" w:eastAsia="zh-CN"/>
              </w:rPr>
              <w:t>招标文件</w:t>
            </w:r>
            <w:r>
              <w:rPr>
                <w:rStyle w:val="64"/>
                <w:rFonts w:hint="eastAsia" w:ascii="宋体" w:hAnsi="宋体" w:eastAsia="宋体" w:cs="宋体"/>
                <w:color w:val="auto"/>
                <w:sz w:val="24"/>
                <w:szCs w:val="24"/>
                <w:highlight w:val="none"/>
                <w:lang w:val="en-US" w:eastAsia="zh-CN"/>
              </w:rPr>
              <w:t>对合格供应商的一般规定</w:t>
            </w:r>
          </w:p>
        </w:tc>
        <w:tc>
          <w:tcPr>
            <w:tcW w:w="2588" w:type="dxa"/>
            <w:shd w:val="clear" w:color="auto" w:fill="FFFFFF"/>
            <w:tcMar>
              <w:top w:w="0" w:type="dxa"/>
              <w:left w:w="105" w:type="dxa"/>
              <w:bottom w:w="0" w:type="dxa"/>
              <w:right w:w="105" w:type="dxa"/>
            </w:tcMar>
            <w:vAlign w:val="center"/>
          </w:tcPr>
          <w:p w14:paraId="6F8D71DF">
            <w:pPr>
              <w:pStyle w:val="55"/>
              <w:keepNext w:val="0"/>
              <w:keepLines w:val="0"/>
              <w:pageBreakBefore w:val="0"/>
              <w:suppressLineNumbers w:val="0"/>
              <w:kinsoku/>
              <w:wordWrap/>
              <w:topLinePunct w:val="0"/>
              <w:bidi w:val="0"/>
              <w:spacing w:before="0" w:beforeAutospacing="0" w:after="0" w:afterAutospacing="0" w:line="560" w:lineRule="exact"/>
              <w:ind w:left="0" w:right="0"/>
              <w:jc w:val="both"/>
              <w:rPr>
                <w:rFonts w:hint="eastAsia" w:ascii="宋体" w:hAnsi="宋体" w:eastAsia="宋体" w:cs="宋体"/>
                <w:color w:val="auto"/>
                <w:sz w:val="24"/>
                <w:szCs w:val="24"/>
                <w:highlight w:val="none"/>
                <w:lang w:val="en-US" w:eastAsia="zh-CN"/>
              </w:rPr>
            </w:pPr>
            <w:r>
              <w:rPr>
                <w:rStyle w:val="64"/>
                <w:rFonts w:hint="eastAsia" w:ascii="宋体" w:hAnsi="宋体" w:eastAsia="宋体" w:cs="宋体"/>
                <w:color w:val="auto"/>
                <w:sz w:val="24"/>
                <w:szCs w:val="24"/>
                <w:highlight w:val="none"/>
                <w:lang w:val="en-US" w:eastAsia="zh-CN"/>
              </w:rPr>
              <w:t>供应商对是否违反一般规定做如实声明</w:t>
            </w:r>
          </w:p>
        </w:tc>
      </w:tr>
      <w:tr w14:paraId="7904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18" w:type="dxa"/>
            <w:shd w:val="clear" w:color="auto" w:fill="FFFFFF"/>
            <w:tcMar>
              <w:top w:w="0" w:type="dxa"/>
              <w:left w:w="105" w:type="dxa"/>
              <w:bottom w:w="0" w:type="dxa"/>
              <w:right w:w="105" w:type="dxa"/>
            </w:tcMar>
            <w:vAlign w:val="center"/>
          </w:tcPr>
          <w:p w14:paraId="1A885CB6">
            <w:pPr>
              <w:pStyle w:val="55"/>
              <w:keepNext w:val="0"/>
              <w:keepLines w:val="0"/>
              <w:pageBreakBefore w:val="0"/>
              <w:suppressLineNumbers w:val="0"/>
              <w:kinsoku/>
              <w:wordWrap/>
              <w:topLinePunct w:val="0"/>
              <w:bidi w:val="0"/>
              <w:spacing w:before="0" w:beforeAutospacing="0" w:after="0" w:afterAutospacing="0" w:line="560" w:lineRule="exact"/>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供应商应当遵守中国的有关法律、法规和规章的规定，参加政府采购活动时已经自觉检查并按照政府采购相关法律规定，主动回避相应利害关系。</w:t>
            </w:r>
          </w:p>
        </w:tc>
        <w:tc>
          <w:tcPr>
            <w:tcW w:w="2588" w:type="dxa"/>
            <w:shd w:val="clear" w:color="auto" w:fill="FFFFFF"/>
            <w:tcMar>
              <w:top w:w="0" w:type="dxa"/>
              <w:left w:w="105" w:type="dxa"/>
              <w:bottom w:w="0" w:type="dxa"/>
              <w:right w:w="105" w:type="dxa"/>
            </w:tcMar>
            <w:vAlign w:val="center"/>
          </w:tcPr>
          <w:p w14:paraId="3A0C53F0">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5D45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18" w:type="dxa"/>
            <w:shd w:val="clear" w:color="auto" w:fill="FFFFFF"/>
            <w:tcMar>
              <w:top w:w="0" w:type="dxa"/>
              <w:left w:w="105" w:type="dxa"/>
              <w:bottom w:w="0" w:type="dxa"/>
              <w:right w:w="105" w:type="dxa"/>
            </w:tcMar>
            <w:vAlign w:val="center"/>
          </w:tcPr>
          <w:p w14:paraId="72CC7331">
            <w:pPr>
              <w:pStyle w:val="55"/>
              <w:keepNext w:val="0"/>
              <w:keepLines w:val="0"/>
              <w:pageBreakBefore w:val="0"/>
              <w:suppressLineNumbers w:val="0"/>
              <w:kinsoku/>
              <w:wordWrap/>
              <w:topLinePunct w:val="0"/>
              <w:bidi w:val="0"/>
              <w:spacing w:before="0" w:beforeAutospacing="0" w:after="0" w:afterAutospacing="0" w:line="560" w:lineRule="exact"/>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为采购项目提供整体设计、规范编制或项目管理、监理、检测等服务的供应商，不得再参加该采购项目除整体设计、规范编制和项目管理、监理、检测等服务之外的其他采购活动。</w:t>
            </w:r>
          </w:p>
        </w:tc>
        <w:tc>
          <w:tcPr>
            <w:tcW w:w="2588" w:type="dxa"/>
            <w:shd w:val="clear" w:color="auto" w:fill="FFFFFF"/>
            <w:tcMar>
              <w:top w:w="0" w:type="dxa"/>
              <w:left w:w="105" w:type="dxa"/>
              <w:bottom w:w="0" w:type="dxa"/>
              <w:right w:w="105" w:type="dxa"/>
            </w:tcMar>
            <w:vAlign w:val="center"/>
          </w:tcPr>
          <w:p w14:paraId="50BDBF37">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46B4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18" w:type="dxa"/>
            <w:shd w:val="clear" w:color="auto" w:fill="FFFFFF"/>
            <w:tcMar>
              <w:top w:w="0" w:type="dxa"/>
              <w:left w:w="105" w:type="dxa"/>
              <w:bottom w:w="0" w:type="dxa"/>
              <w:right w:w="105" w:type="dxa"/>
            </w:tcMar>
            <w:vAlign w:val="center"/>
          </w:tcPr>
          <w:p w14:paraId="5EC99DBA">
            <w:pPr>
              <w:pStyle w:val="55"/>
              <w:keepNext w:val="0"/>
              <w:keepLines w:val="0"/>
              <w:pageBreakBefore w:val="0"/>
              <w:suppressLineNumbers w:val="0"/>
              <w:kinsoku/>
              <w:wordWrap/>
              <w:topLinePunct w:val="0"/>
              <w:bidi w:val="0"/>
              <w:spacing w:before="0" w:beforeAutospacing="0" w:after="0" w:afterAutospacing="0" w:line="560" w:lineRule="exact"/>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列入失信被执行人、重大税收违法案件当事人名单、政府采购严重违法失信行为记录名单的供应商，不得参加政府采购活动。</w:t>
            </w:r>
          </w:p>
        </w:tc>
        <w:tc>
          <w:tcPr>
            <w:tcW w:w="2588" w:type="dxa"/>
            <w:shd w:val="clear" w:color="auto" w:fill="FFFFFF"/>
            <w:tcMar>
              <w:top w:w="0" w:type="dxa"/>
              <w:left w:w="105" w:type="dxa"/>
              <w:bottom w:w="0" w:type="dxa"/>
              <w:right w:w="105" w:type="dxa"/>
            </w:tcMar>
            <w:vAlign w:val="center"/>
          </w:tcPr>
          <w:p w14:paraId="0308FD45">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bl>
    <w:p w14:paraId="068C943A">
      <w:pPr>
        <w:pStyle w:val="55"/>
        <w:pageBreakBefore w:val="0"/>
        <w:shd w:val="clear" w:color="auto" w:fill="FFFFFF"/>
        <w:kinsoku/>
        <w:wordWrap/>
        <w:topLinePunct w:val="0"/>
        <w:bidi w:val="0"/>
        <w:spacing w:before="75" w:beforeAutospacing="0" w:after="75" w:afterAutospacing="0" w:line="5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我方对上述声明的真实性、合法性、准确性、有效性负责，并愿意根据</w:t>
      </w:r>
      <w:r>
        <w:rPr>
          <w:rFonts w:hint="eastAsia" w:cs="宋体"/>
          <w:color w:val="auto"/>
          <w:sz w:val="24"/>
          <w:szCs w:val="24"/>
          <w:highlight w:val="none"/>
          <w:shd w:val="clear" w:color="auto" w:fill="FFFFFF"/>
          <w:lang w:eastAsia="zh-CN"/>
        </w:rPr>
        <w:t>招标文件</w:t>
      </w:r>
      <w:r>
        <w:rPr>
          <w:rFonts w:hint="eastAsia" w:ascii="宋体" w:hAnsi="宋体" w:eastAsia="宋体" w:cs="宋体"/>
          <w:color w:val="auto"/>
          <w:sz w:val="24"/>
          <w:szCs w:val="24"/>
          <w:highlight w:val="none"/>
          <w:shd w:val="clear" w:color="auto" w:fill="FFFFFF"/>
        </w:rPr>
        <w:t>和</w:t>
      </w:r>
      <w:r>
        <w:rPr>
          <w:rFonts w:hint="eastAsia" w:ascii="宋体" w:hAnsi="宋体" w:eastAsia="宋体" w:cs="宋体"/>
          <w:color w:val="auto"/>
          <w:sz w:val="24"/>
          <w:szCs w:val="24"/>
          <w:highlight w:val="none"/>
          <w:shd w:val="clear" w:color="auto" w:fill="FFFFFF"/>
          <w:lang w:eastAsia="zh-CN"/>
        </w:rPr>
        <w:t>招标</w:t>
      </w:r>
      <w:r>
        <w:rPr>
          <w:rFonts w:hint="eastAsia" w:ascii="宋体" w:hAnsi="宋体" w:eastAsia="宋体" w:cs="宋体"/>
          <w:color w:val="auto"/>
          <w:sz w:val="24"/>
          <w:szCs w:val="24"/>
          <w:highlight w:val="none"/>
          <w:shd w:val="clear" w:color="auto" w:fill="FFFFFF"/>
        </w:rPr>
        <w:t>过程中贵方要求提供全部现有资料、数据、文件等予以证实。</w:t>
      </w:r>
    </w:p>
    <w:p w14:paraId="068EB0F6">
      <w:pPr>
        <w:pStyle w:val="55"/>
        <w:pageBreakBefore w:val="0"/>
        <w:shd w:val="clear" w:color="auto" w:fill="FFFFFF"/>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备注：对于接受联合体形式的</w:t>
      </w:r>
      <w:r>
        <w:rPr>
          <w:rFonts w:hint="eastAsia" w:ascii="宋体" w:hAnsi="宋体" w:eastAsia="宋体" w:cs="宋体"/>
          <w:color w:val="auto"/>
          <w:sz w:val="24"/>
          <w:szCs w:val="24"/>
          <w:highlight w:val="none"/>
          <w:shd w:val="clear" w:color="auto" w:fill="FFFFFF"/>
          <w:lang w:eastAsia="zh-CN"/>
        </w:rPr>
        <w:t>招标</w:t>
      </w:r>
      <w:r>
        <w:rPr>
          <w:rFonts w:hint="eastAsia" w:ascii="宋体" w:hAnsi="宋体" w:eastAsia="宋体" w:cs="宋体"/>
          <w:color w:val="auto"/>
          <w:sz w:val="24"/>
          <w:szCs w:val="24"/>
          <w:highlight w:val="none"/>
          <w:shd w:val="clear" w:color="auto" w:fill="FFFFFF"/>
        </w:rPr>
        <w:t>且供应商是联合体的，则联合体各成员都应当提交本资格证明文件。</w:t>
      </w:r>
    </w:p>
    <w:p w14:paraId="5E6415DB">
      <w:pPr>
        <w:pStyle w:val="55"/>
        <w:pageBreakBefore w:val="0"/>
        <w:shd w:val="clear" w:color="auto" w:fill="FFFFFF"/>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shd w:val="clear" w:color="auto" w:fill="FFFFFF"/>
        </w:rPr>
      </w:pPr>
    </w:p>
    <w:p w14:paraId="681BE53F">
      <w:pPr>
        <w:pStyle w:val="55"/>
        <w:pageBreakBefore w:val="0"/>
        <w:shd w:val="clear" w:color="auto" w:fill="FFFFFF"/>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供应商代表：</w:t>
      </w:r>
      <w:r>
        <w:rPr>
          <w:rFonts w:hint="eastAsia" w:ascii="宋体" w:hAnsi="宋体" w:eastAsia="宋体" w:cs="宋体"/>
          <w:color w:val="auto"/>
          <w:sz w:val="24"/>
          <w:szCs w:val="24"/>
          <w:highlight w:val="none"/>
          <w:u w:val="single"/>
          <w:shd w:val="clear" w:color="auto" w:fill="FFFFFF"/>
        </w:rPr>
        <w:t>             （签字） </w:t>
      </w:r>
    </w:p>
    <w:p w14:paraId="14A106BB">
      <w:pPr>
        <w:pStyle w:val="55"/>
        <w:pageBreakBefore w:val="0"/>
        <w:shd w:val="clear" w:color="auto" w:fill="FFFFFF"/>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供应商名称：</w:t>
      </w:r>
      <w:r>
        <w:rPr>
          <w:rFonts w:hint="eastAsia" w:ascii="宋体" w:hAnsi="宋体" w:eastAsia="宋体" w:cs="宋体"/>
          <w:color w:val="auto"/>
          <w:sz w:val="24"/>
          <w:szCs w:val="24"/>
          <w:highlight w:val="none"/>
          <w:u w:val="single"/>
          <w:shd w:val="clear" w:color="auto" w:fill="FFFFFF"/>
        </w:rPr>
        <w:t>         （全称并加盖公章）</w:t>
      </w:r>
    </w:p>
    <w:p w14:paraId="5F3FDC86">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日  期： </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年 </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月 </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日</w:t>
      </w:r>
    </w:p>
    <w:p w14:paraId="6A13AA3E">
      <w:pPr>
        <w:pageBreakBefore w:val="0"/>
        <w:kinsoku/>
        <w:wordWrap/>
        <w:topLinePunct w:val="0"/>
        <w:bidi w:val="0"/>
        <w:spacing w:line="560" w:lineRule="exact"/>
        <w:rPr>
          <w:rFonts w:hint="eastAsia" w:ascii="宋体" w:hAnsi="宋体" w:eastAsia="宋体" w:cs="宋体"/>
          <w:b/>
          <w:bCs/>
          <w:color w:val="auto"/>
          <w:highlight w:val="none"/>
          <w:shd w:val="clear" w:color="auto" w:fill="FFFFFF"/>
          <w:lang w:val="en-US" w:eastAsia="zh-CN"/>
        </w:rPr>
      </w:pPr>
      <w:r>
        <w:rPr>
          <w:rFonts w:hint="eastAsia" w:ascii="宋体" w:hAnsi="宋体" w:eastAsia="宋体" w:cs="宋体"/>
          <w:b/>
          <w:bCs/>
          <w:color w:val="auto"/>
          <w:highlight w:val="none"/>
          <w:shd w:val="clear" w:color="auto" w:fill="FFFFFF"/>
          <w:lang w:val="en-US" w:eastAsia="zh-CN"/>
        </w:rPr>
        <w:br w:type="page"/>
      </w:r>
    </w:p>
    <w:p w14:paraId="418D8618">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highlight w:val="none"/>
          <w:shd w:val="clear" w:color="auto" w:fill="FFFFFF"/>
        </w:rPr>
      </w:pPr>
      <w:r>
        <w:rPr>
          <w:rFonts w:hint="eastAsia" w:ascii="宋体" w:hAnsi="宋体" w:eastAsia="宋体" w:cs="宋体"/>
          <w:color w:val="auto"/>
          <w:kern w:val="2"/>
          <w:sz w:val="24"/>
          <w:szCs w:val="24"/>
          <w:highlight w:val="none"/>
          <w:shd w:val="clear" w:color="auto" w:fill="FFFFFF"/>
          <w:lang w:val="en-US" w:eastAsia="zh-CN" w:bidi="ar-SA"/>
        </w:rPr>
        <w:t>序号3-3  </w:t>
      </w:r>
      <w:r>
        <w:rPr>
          <w:rFonts w:hint="eastAsia" w:ascii="宋体" w:hAnsi="宋体" w:eastAsia="宋体" w:cs="宋体"/>
          <w:color w:val="auto"/>
          <w:highlight w:val="none"/>
          <w:shd w:val="clear" w:color="auto" w:fill="FFFFFF"/>
        </w:rPr>
        <w:t>           </w:t>
      </w:r>
    </w:p>
    <w:p w14:paraId="7A06DA5B">
      <w:pPr>
        <w:pageBreakBefore w:val="0"/>
        <w:kinsoku/>
        <w:wordWrap/>
        <w:topLinePunct w:val="0"/>
        <w:bidi w:val="0"/>
        <w:spacing w:line="560" w:lineRule="exact"/>
        <w:jc w:val="center"/>
        <w:rPr>
          <w:rStyle w:val="64"/>
          <w:rFonts w:hint="eastAsia" w:ascii="宋体" w:hAnsi="宋体" w:eastAsia="宋体" w:cs="宋体"/>
          <w:color w:val="auto"/>
          <w:sz w:val="36"/>
          <w:szCs w:val="36"/>
          <w:highlight w:val="none"/>
          <w:shd w:val="clear" w:color="auto" w:fill="FFFFFF"/>
        </w:rPr>
      </w:pPr>
      <w:r>
        <w:rPr>
          <w:rStyle w:val="64"/>
          <w:rFonts w:hint="eastAsia" w:ascii="宋体" w:hAnsi="宋体" w:eastAsia="宋体" w:cs="宋体"/>
          <w:color w:val="auto"/>
          <w:sz w:val="36"/>
          <w:szCs w:val="36"/>
          <w:highlight w:val="none"/>
          <w:shd w:val="clear" w:color="auto" w:fill="FFFFFF"/>
        </w:rPr>
        <w:t>单位负责人授权书</w:t>
      </w:r>
    </w:p>
    <w:p w14:paraId="68B75141">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(采购人或采购代理机构)       </w:t>
      </w:r>
    </w:p>
    <w:p w14:paraId="5CE2F052">
      <w:pPr>
        <w:pStyle w:val="55"/>
        <w:pageBreakBefore w:val="0"/>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我方的单位负责人</w:t>
      </w:r>
      <w:r>
        <w:rPr>
          <w:rFonts w:hint="eastAsia" w:ascii="宋体" w:hAnsi="宋体" w:eastAsia="宋体" w:cs="宋体"/>
          <w:color w:val="auto"/>
          <w:sz w:val="24"/>
          <w:szCs w:val="24"/>
          <w:highlight w:val="none"/>
          <w:u w:val="single"/>
        </w:rPr>
        <w:t>（填写“单位负责人全名”）</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（填写“供应商代表全名”）</w:t>
      </w:r>
      <w:r>
        <w:rPr>
          <w:rFonts w:hint="eastAsia" w:ascii="宋体" w:hAnsi="宋体" w:eastAsia="宋体" w:cs="宋体"/>
          <w:color w:val="auto"/>
          <w:sz w:val="24"/>
          <w:szCs w:val="24"/>
          <w:highlight w:val="none"/>
        </w:rPr>
        <w:t>为我方的供应商代表，代表我方参加</w:t>
      </w:r>
      <w:r>
        <w:rPr>
          <w:rFonts w:hint="eastAsia" w:ascii="宋体" w:hAnsi="宋体" w:eastAsia="宋体" w:cs="宋体"/>
          <w:color w:val="auto"/>
          <w:sz w:val="24"/>
          <w:szCs w:val="24"/>
          <w:highlight w:val="none"/>
          <w:u w:val="single"/>
        </w:rPr>
        <w:t>  （填写“项目名称”）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）的响应</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，全权代表我方处理响应</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过程的一切事宜，包括但不限于：递交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、澄清、签约等工作。供应商代表在响应</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过程中所签署的一切文件和处理与之有关的一切事务，我方均予以认可并对此承担责任。</w:t>
      </w:r>
    </w:p>
    <w:p w14:paraId="08F693A8">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供应商代表无转委权。特此授权。</w:t>
      </w:r>
    </w:p>
    <w:p w14:paraId="3FFBCE65">
      <w:pPr>
        <w:pStyle w:val="55"/>
        <w:pageBreakBefore w:val="0"/>
        <w:kinsoku/>
        <w:wordWrap/>
        <w:topLinePunct w:val="0"/>
        <w:bidi w:val="0"/>
        <w:spacing w:before="75" w:beforeAutospacing="0" w:after="75" w:afterAutospacing="0"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60E6E43C">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14:paraId="1244A7D0">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14:paraId="0610D1E4">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59EC2403">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14:paraId="00AABE9E">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（全称并加盖单位公章）</w:t>
      </w:r>
    </w:p>
    <w:p w14:paraId="0E1A92A7">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单位负责人签字或盖章：</w:t>
      </w:r>
      <w:r>
        <w:rPr>
          <w:rFonts w:hint="eastAsia" w:ascii="宋体" w:hAnsi="宋体" w:eastAsia="宋体" w:cs="宋体"/>
          <w:color w:val="auto"/>
          <w:sz w:val="24"/>
          <w:szCs w:val="24"/>
          <w:highlight w:val="none"/>
          <w:u w:val="single"/>
        </w:rPr>
        <w:t>                </w:t>
      </w:r>
    </w:p>
    <w:p w14:paraId="6571685B">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接受授权方</w:t>
      </w:r>
    </w:p>
    <w:p w14:paraId="4E3FA94B">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供应商代表签字：</w:t>
      </w:r>
      <w:r>
        <w:rPr>
          <w:rFonts w:hint="eastAsia" w:ascii="宋体" w:hAnsi="宋体" w:eastAsia="宋体" w:cs="宋体"/>
          <w:color w:val="auto"/>
          <w:sz w:val="24"/>
          <w:szCs w:val="24"/>
          <w:highlight w:val="none"/>
          <w:u w:val="single"/>
        </w:rPr>
        <w:t>                   </w:t>
      </w:r>
    </w:p>
    <w:p w14:paraId="35BAB062">
      <w:pPr>
        <w:pStyle w:val="55"/>
        <w:pageBreakBefore w:val="0"/>
        <w:kinsoku/>
        <w:wordWrap/>
        <w:topLinePunct w:val="0"/>
        <w:bidi w:val="0"/>
        <w:spacing w:before="75" w:beforeAutospacing="0" w:after="75" w:afterAutospacing="0" w:line="56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414AEA3F">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478F4B0A">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附：单位负责人、供应商代表的身份证正反面复印件</w:t>
      </w:r>
    </w:p>
    <w:tbl>
      <w:tblPr>
        <w:tblStyle w:val="61"/>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565"/>
      </w:tblGrid>
      <w:tr w14:paraId="18750C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rPr>
        <w:tc>
          <w:tcPr>
            <w:tcW w:w="8565" w:type="dxa"/>
            <w:tcBorders>
              <w:top w:val="nil"/>
              <w:left w:val="nil"/>
              <w:bottom w:val="nil"/>
              <w:right w:val="nil"/>
            </w:tcBorders>
            <w:tcMar>
              <w:top w:w="0" w:type="dxa"/>
              <w:left w:w="105" w:type="dxa"/>
              <w:bottom w:w="0" w:type="dxa"/>
              <w:right w:w="105" w:type="dxa"/>
            </w:tcMar>
            <w:vAlign w:val="center"/>
          </w:tcPr>
          <w:p w14:paraId="12A0058C">
            <w:pPr>
              <w:pStyle w:val="55"/>
              <w:keepNext w:val="0"/>
              <w:keepLines w:val="0"/>
              <w:pageBreakBefore w:val="0"/>
              <w:suppressLineNumbers w:val="0"/>
              <w:kinsoku/>
              <w:wordWrap/>
              <w:topLinePunct w:val="0"/>
              <w:bidi w:val="0"/>
              <w:spacing w:before="0" w:beforeAutospacing="0" w:after="0" w:afterAutospacing="0" w:line="560" w:lineRule="exact"/>
              <w:ind w:left="0" w:right="0"/>
              <w:jc w:val="center"/>
              <w:rPr>
                <w:rStyle w:val="64"/>
                <w:rFonts w:hint="eastAsia" w:ascii="宋体" w:hAnsi="宋体" w:eastAsia="宋体" w:cs="宋体"/>
                <w:b w:val="0"/>
                <w:bCs w:val="0"/>
                <w:color w:val="auto"/>
                <w:sz w:val="24"/>
                <w:szCs w:val="24"/>
                <w:highlight w:val="none"/>
                <w:lang w:val="en-US" w:eastAsia="zh-CN"/>
              </w:rPr>
            </w:pPr>
          </w:p>
          <w:p w14:paraId="7CF1BBB4">
            <w:pPr>
              <w:pStyle w:val="55"/>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lang w:val="en-US" w:eastAsia="zh-CN"/>
              </w:rPr>
            </w:pPr>
            <w:r>
              <w:rPr>
                <w:rStyle w:val="64"/>
                <w:rFonts w:hint="eastAsia" w:ascii="宋体" w:hAnsi="宋体" w:eastAsia="宋体" w:cs="宋体"/>
                <w:b w:val="0"/>
                <w:bCs w:val="0"/>
                <w:color w:val="auto"/>
                <w:sz w:val="24"/>
                <w:szCs w:val="24"/>
                <w:highlight w:val="none"/>
                <w:lang w:val="en-US" w:eastAsia="zh-CN"/>
              </w:rPr>
              <w:t>要求：真实、有效、清晰</w:t>
            </w:r>
          </w:p>
          <w:p w14:paraId="5343494C">
            <w:pPr>
              <w:pStyle w:val="55"/>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lang w:val="en-US" w:eastAsia="zh-CN"/>
              </w:rPr>
            </w:pPr>
            <w:r>
              <w:rPr>
                <w:rStyle w:val="64"/>
                <w:rFonts w:hint="eastAsia" w:ascii="宋体" w:hAnsi="宋体" w:eastAsia="宋体" w:cs="宋体"/>
                <w:b w:val="0"/>
                <w:bCs w:val="0"/>
                <w:color w:val="auto"/>
                <w:sz w:val="24"/>
                <w:szCs w:val="24"/>
                <w:highlight w:val="none"/>
                <w:lang w:val="en-US" w:eastAsia="zh-CN"/>
              </w:rPr>
              <w:t> </w:t>
            </w:r>
          </w:p>
        </w:tc>
      </w:tr>
    </w:tbl>
    <w:p w14:paraId="4D3A9570">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666B0FAA">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企业（银行、保险、石油石化、电力、电信等行业除外）、事业单位和社会团体法人的“单位负责人”指</w:t>
      </w:r>
      <w:r>
        <w:rPr>
          <w:rStyle w:val="64"/>
          <w:rFonts w:hint="eastAsia" w:ascii="宋体" w:hAnsi="宋体" w:eastAsia="宋体" w:cs="宋体"/>
          <w:b w:val="0"/>
          <w:bCs w:val="0"/>
          <w:color w:val="auto"/>
          <w:sz w:val="24"/>
          <w:szCs w:val="24"/>
          <w:highlight w:val="none"/>
        </w:rPr>
        <w:t>法定代表人</w:t>
      </w:r>
      <w:r>
        <w:rPr>
          <w:rFonts w:hint="eastAsia" w:ascii="宋体" w:hAnsi="宋体" w:eastAsia="宋体" w:cs="宋体"/>
          <w:color w:val="auto"/>
          <w:sz w:val="24"/>
          <w:szCs w:val="24"/>
          <w:highlight w:val="none"/>
        </w:rPr>
        <w:t>，即与实际提交的“营业执照等证明文件”载明的一致。</w:t>
      </w:r>
    </w:p>
    <w:p w14:paraId="2E9A2966">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银行、保险、石油石化、电力、电信等行业：以法人身份参加</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的，“单位负责人”指</w:t>
      </w:r>
      <w:r>
        <w:rPr>
          <w:rStyle w:val="64"/>
          <w:rFonts w:hint="eastAsia" w:ascii="宋体" w:hAnsi="宋体" w:eastAsia="宋体" w:cs="宋体"/>
          <w:b w:val="0"/>
          <w:bCs w:val="0"/>
          <w:color w:val="auto"/>
          <w:sz w:val="24"/>
          <w:szCs w:val="24"/>
          <w:highlight w:val="none"/>
        </w:rPr>
        <w:t>法定代表人</w:t>
      </w:r>
      <w:r>
        <w:rPr>
          <w:rFonts w:hint="eastAsia" w:ascii="宋体" w:hAnsi="宋体" w:eastAsia="宋体" w:cs="宋体"/>
          <w:color w:val="auto"/>
          <w:sz w:val="24"/>
          <w:szCs w:val="24"/>
          <w:highlight w:val="none"/>
        </w:rPr>
        <w:t>，即与实际提交的“营业执照等证明文件”载明的一致；以非法人身份参加</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的，“单位负责人”指</w:t>
      </w:r>
      <w:r>
        <w:rPr>
          <w:rStyle w:val="64"/>
          <w:rFonts w:hint="eastAsia" w:ascii="宋体" w:hAnsi="宋体" w:eastAsia="宋体" w:cs="宋体"/>
          <w:b w:val="0"/>
          <w:bCs w:val="0"/>
          <w:color w:val="auto"/>
          <w:sz w:val="24"/>
          <w:szCs w:val="24"/>
          <w:highlight w:val="none"/>
        </w:rPr>
        <w:t>代表单位行使职权的主要负责人</w:t>
      </w:r>
      <w:r>
        <w:rPr>
          <w:rFonts w:hint="eastAsia" w:ascii="宋体" w:hAnsi="宋体" w:eastAsia="宋体" w:cs="宋体"/>
          <w:color w:val="auto"/>
          <w:sz w:val="24"/>
          <w:szCs w:val="24"/>
          <w:highlight w:val="none"/>
        </w:rPr>
        <w:t>，即与实际提交的“营业执照等证明文件”载明的一致。</w:t>
      </w:r>
    </w:p>
    <w:p w14:paraId="5DAF9347">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签字的供应商代表如果不是上述规定的单位负责人，则供应商应当在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中提供本授权书，纸质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正本中的本授权书应为原件。供应商为自然人的，可不填写本授权书，但应当提供其身份证正反面复印件。</w:t>
      </w:r>
    </w:p>
    <w:p w14:paraId="01357B37">
      <w:pPr>
        <w:pStyle w:val="55"/>
        <w:keepNext w:val="0"/>
        <w:keepLines w:val="0"/>
        <w:pageBreakBefore w:val="0"/>
        <w:widowControl/>
        <w:kinsoku/>
        <w:wordWrap/>
        <w:overflowPunct/>
        <w:topLinePunct w:val="0"/>
        <w:autoSpaceDE/>
        <w:autoSpaceDN/>
        <w:bidi w:val="0"/>
        <w:adjustRightInd/>
        <w:snapToGrid/>
        <w:spacing w:before="75" w:beforeAutospacing="0" w:after="240" w:afterAutospacing="0" w:line="5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对于接受联合体形式的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且供应商是联合体的，则只需要联合体的牵头方提交本授权书，在纸质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正本中的本授权书应为原件。</w:t>
      </w:r>
    </w:p>
    <w:p w14:paraId="13D42FF9">
      <w:pPr>
        <w:pageBreakBefore w:val="0"/>
        <w:kinsoku/>
        <w:wordWrap/>
        <w:topLinePunct w:val="0"/>
        <w:bidi w:val="0"/>
        <w:spacing w:line="560" w:lineRule="exact"/>
        <w:rPr>
          <w:rFonts w:hint="eastAsia" w:ascii="宋体" w:hAnsi="宋体" w:eastAsia="宋体" w:cs="宋体"/>
          <w:b/>
          <w:bCs/>
          <w:color w:val="auto"/>
          <w:highlight w:val="none"/>
          <w:shd w:val="clear" w:color="auto" w:fill="FFFFFF"/>
          <w:lang w:val="en-US" w:eastAsia="zh-CN"/>
        </w:rPr>
      </w:pPr>
      <w:r>
        <w:rPr>
          <w:rFonts w:hint="eastAsia" w:ascii="宋体" w:hAnsi="宋体" w:eastAsia="宋体" w:cs="宋体"/>
          <w:b/>
          <w:bCs/>
          <w:color w:val="auto"/>
          <w:highlight w:val="none"/>
          <w:shd w:val="clear" w:color="auto" w:fill="FFFFFF"/>
          <w:lang w:val="en-US" w:eastAsia="zh-CN"/>
        </w:rPr>
        <w:br w:type="page"/>
      </w:r>
    </w:p>
    <w:p w14:paraId="0784F242">
      <w:pPr>
        <w:pStyle w:val="55"/>
        <w:pageBreakBefore w:val="0"/>
        <w:shd w:val="clear" w:color="auto" w:fill="FFFFFF"/>
        <w:kinsoku/>
        <w:wordWrap/>
        <w:topLinePunct w:val="0"/>
        <w:bidi w:val="0"/>
        <w:spacing w:before="75" w:beforeAutospacing="0" w:after="75" w:afterAutospacing="0" w:line="560" w:lineRule="exact"/>
        <w:rPr>
          <w:rStyle w:val="64"/>
          <w:rFonts w:hint="eastAsia" w:ascii="宋体" w:hAnsi="宋体" w:eastAsia="宋体" w:cs="宋体"/>
          <w:color w:val="auto"/>
          <w:highlight w:val="none"/>
          <w:shd w:val="clear" w:color="auto" w:fill="FFFFFF"/>
        </w:rPr>
      </w:pPr>
      <w:r>
        <w:rPr>
          <w:rFonts w:hint="eastAsia" w:ascii="宋体" w:hAnsi="宋体" w:eastAsia="宋体" w:cs="宋体"/>
          <w:color w:val="auto"/>
          <w:kern w:val="2"/>
          <w:sz w:val="24"/>
          <w:szCs w:val="24"/>
          <w:highlight w:val="none"/>
          <w:shd w:val="clear" w:color="auto" w:fill="FFFFFF"/>
          <w:lang w:val="en-US" w:eastAsia="zh-CN" w:bidi="ar-SA"/>
        </w:rPr>
        <w:t>序号3-</w:t>
      </w:r>
      <w:r>
        <w:rPr>
          <w:rFonts w:hint="eastAsia" w:ascii="宋体" w:hAnsi="宋体" w:eastAsia="宋体" w:cs="宋体"/>
          <w:color w:val="auto"/>
          <w:highlight w:val="none"/>
          <w:shd w:val="clear" w:color="auto" w:fill="FFFFFF"/>
        </w:rPr>
        <w:t>4 </w:t>
      </w:r>
      <w:r>
        <w:rPr>
          <w:rStyle w:val="64"/>
          <w:rFonts w:hint="eastAsia" w:ascii="宋体" w:hAnsi="宋体" w:eastAsia="宋体" w:cs="宋体"/>
          <w:color w:val="auto"/>
          <w:highlight w:val="none"/>
          <w:shd w:val="clear" w:color="auto" w:fill="FFFFFF"/>
        </w:rPr>
        <w:t xml:space="preserve">            </w:t>
      </w:r>
    </w:p>
    <w:p w14:paraId="44844DA9">
      <w:pPr>
        <w:pStyle w:val="55"/>
        <w:pageBreakBefore w:val="0"/>
        <w:shd w:val="clear" w:color="auto" w:fill="FFFFFF"/>
        <w:kinsoku/>
        <w:wordWrap/>
        <w:topLinePunct w:val="0"/>
        <w:bidi w:val="0"/>
        <w:spacing w:before="75" w:beforeAutospacing="0" w:after="75" w:afterAutospacing="0" w:line="560" w:lineRule="exact"/>
        <w:jc w:val="center"/>
        <w:rPr>
          <w:rFonts w:hint="eastAsia" w:ascii="宋体" w:hAnsi="宋体" w:eastAsia="宋体" w:cs="宋体"/>
          <w:color w:val="auto"/>
          <w:sz w:val="36"/>
          <w:szCs w:val="36"/>
          <w:highlight w:val="none"/>
        </w:rPr>
      </w:pPr>
      <w:r>
        <w:rPr>
          <w:rStyle w:val="64"/>
          <w:rFonts w:hint="eastAsia" w:ascii="宋体" w:hAnsi="宋体" w:eastAsia="宋体" w:cs="宋体"/>
          <w:color w:val="auto"/>
          <w:sz w:val="36"/>
          <w:szCs w:val="36"/>
          <w:highlight w:val="none"/>
          <w:shd w:val="clear" w:color="auto" w:fill="FFFFFF"/>
        </w:rPr>
        <w:t>营业执照等证明文件</w:t>
      </w:r>
    </w:p>
    <w:p w14:paraId="1B551436">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(采购人或采购代理机构)        </w:t>
      </w:r>
    </w:p>
    <w:p w14:paraId="530031AE">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）供应商为法人（包括企业、事业单位和社会团体）的</w:t>
      </w:r>
    </w:p>
    <w:p w14:paraId="6E577263">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w:t>
      </w:r>
      <w:r>
        <w:rPr>
          <w:rFonts w:hint="eastAsia" w:ascii="宋体" w:hAnsi="宋体" w:eastAsia="宋体" w:cs="宋体"/>
          <w:color w:val="auto"/>
          <w:sz w:val="24"/>
          <w:szCs w:val="24"/>
          <w:highlight w:val="none"/>
          <w:u w:val="single"/>
        </w:rPr>
        <w:t>（请填写法人的具体证照名称）</w:t>
      </w:r>
      <w:r>
        <w:rPr>
          <w:rFonts w:hint="eastAsia" w:ascii="宋体" w:hAnsi="宋体" w:eastAsia="宋体" w:cs="宋体"/>
          <w:color w:val="auto"/>
          <w:sz w:val="24"/>
          <w:szCs w:val="24"/>
          <w:highlight w:val="none"/>
        </w:rPr>
        <w:t>复印件，该证明材料真实有效，否则我方负全部责任。</w:t>
      </w:r>
    </w:p>
    <w:p w14:paraId="07A6D295">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）供应商为非法人（包括其他组织、自然人）的</w:t>
      </w:r>
    </w:p>
    <w:p w14:paraId="7400E7E0">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w:t>
      </w:r>
      <w:r>
        <w:rPr>
          <w:rFonts w:hint="eastAsia" w:ascii="宋体" w:hAnsi="宋体" w:eastAsia="宋体" w:cs="宋体"/>
          <w:color w:val="auto"/>
          <w:sz w:val="24"/>
          <w:szCs w:val="24"/>
          <w:highlight w:val="none"/>
          <w:u w:val="single"/>
        </w:rPr>
        <w:t>（请填写非自然人的非法人的具体证照名称）</w:t>
      </w:r>
      <w:r>
        <w:rPr>
          <w:rFonts w:hint="eastAsia" w:ascii="宋体" w:hAnsi="宋体" w:eastAsia="宋体" w:cs="宋体"/>
          <w:color w:val="auto"/>
          <w:sz w:val="24"/>
          <w:szCs w:val="24"/>
          <w:highlight w:val="none"/>
        </w:rPr>
        <w:t>复印件，该证明材料真实有效，否则我方负全部责任。</w:t>
      </w:r>
    </w:p>
    <w:p w14:paraId="660CB6BB">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w:t>
      </w:r>
      <w:r>
        <w:rPr>
          <w:rFonts w:hint="eastAsia" w:ascii="宋体" w:hAnsi="宋体" w:eastAsia="宋体" w:cs="宋体"/>
          <w:color w:val="auto"/>
          <w:sz w:val="24"/>
          <w:szCs w:val="24"/>
          <w:highlight w:val="none"/>
          <w:u w:val="single"/>
        </w:rPr>
        <w:t>（请填写自然人的身份证件名称）</w:t>
      </w:r>
      <w:r>
        <w:rPr>
          <w:rFonts w:hint="eastAsia" w:ascii="宋体" w:hAnsi="宋体" w:eastAsia="宋体" w:cs="宋体"/>
          <w:color w:val="auto"/>
          <w:sz w:val="24"/>
          <w:szCs w:val="24"/>
          <w:highlight w:val="none"/>
        </w:rPr>
        <w:t>复印件，该证明材料真实有效，否则我方负全部责任。</w:t>
      </w:r>
    </w:p>
    <w:p w14:paraId="789C1C2D">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7DB662D">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请供应商根据实际情况填写，在相应的（）中打“√”并选择相应的“□”（若有）后，再按照本格式的要求提供相应证明材料的复印件。</w:t>
      </w:r>
    </w:p>
    <w:p w14:paraId="152B4889">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409D2F49">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供应商提供的相应证明材料复印件均应符合：内容完整、清晰、整洁，并由供应商加盖其单位公章。</w:t>
      </w:r>
    </w:p>
    <w:p w14:paraId="7DC768A0">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对于接受联合体形式的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且供应商是联合体的，则联合体各成员都应当提交本资格证明文件。</w:t>
      </w:r>
    </w:p>
    <w:p w14:paraId="5F1B2DA6">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 </w:t>
      </w:r>
    </w:p>
    <w:p w14:paraId="3CE5E820">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53A7478F">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1A04DC28">
      <w:pPr>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br w:type="page"/>
      </w:r>
    </w:p>
    <w:p w14:paraId="03C08700">
      <w:pPr>
        <w:pageBreakBefore w:val="0"/>
        <w:kinsoku/>
        <w:wordWrap/>
        <w:topLinePunct w:val="0"/>
        <w:bidi w:val="0"/>
        <w:spacing w:line="560" w:lineRule="exact"/>
        <w:rPr>
          <w:rFonts w:hint="eastAsia" w:ascii="宋体" w:hAnsi="宋体" w:eastAsia="宋体" w:cs="宋体"/>
          <w:color w:val="auto"/>
          <w:sz w:val="24"/>
          <w:highlight w:val="none"/>
          <w:shd w:val="clear" w:color="auto" w:fill="FFFFFF"/>
        </w:rPr>
      </w:pPr>
      <w:r>
        <w:rPr>
          <w:rFonts w:hint="eastAsia" w:ascii="宋体" w:hAnsi="宋体" w:eastAsia="宋体" w:cs="宋体"/>
          <w:color w:val="auto"/>
          <w:kern w:val="2"/>
          <w:sz w:val="24"/>
          <w:szCs w:val="24"/>
          <w:highlight w:val="none"/>
          <w:shd w:val="clear" w:color="auto" w:fill="FFFFFF"/>
          <w:lang w:val="en-US" w:eastAsia="zh-CN" w:bidi="ar-SA"/>
        </w:rPr>
        <w:t>序号3-5</w:t>
      </w:r>
      <w:r>
        <w:rPr>
          <w:rFonts w:hint="eastAsia" w:ascii="宋体" w:hAnsi="宋体" w:eastAsia="宋体" w:cs="宋体"/>
          <w:color w:val="auto"/>
          <w:sz w:val="24"/>
          <w:highlight w:val="none"/>
          <w:shd w:val="clear" w:color="auto" w:fill="FFFFFF"/>
        </w:rPr>
        <w:t xml:space="preserve">             </w:t>
      </w:r>
    </w:p>
    <w:p w14:paraId="6643785A">
      <w:pPr>
        <w:pStyle w:val="55"/>
        <w:pageBreakBefore w:val="0"/>
        <w:shd w:val="clear" w:color="auto" w:fill="FFFFFF"/>
        <w:kinsoku/>
        <w:wordWrap/>
        <w:topLinePunct w:val="0"/>
        <w:bidi w:val="0"/>
        <w:spacing w:before="75" w:beforeAutospacing="0" w:after="75" w:afterAutospacing="0" w:line="560" w:lineRule="exact"/>
        <w:jc w:val="center"/>
        <w:rPr>
          <w:rStyle w:val="64"/>
          <w:rFonts w:hint="eastAsia" w:ascii="宋体" w:hAnsi="宋体" w:eastAsia="宋体" w:cs="宋体"/>
          <w:color w:val="auto"/>
          <w:sz w:val="36"/>
          <w:szCs w:val="36"/>
          <w:highlight w:val="none"/>
          <w:shd w:val="clear" w:color="auto" w:fill="FFFFFF"/>
        </w:rPr>
      </w:pPr>
      <w:r>
        <w:rPr>
          <w:rStyle w:val="64"/>
          <w:rFonts w:hint="eastAsia" w:ascii="宋体" w:hAnsi="宋体" w:eastAsia="宋体" w:cs="宋体"/>
          <w:color w:val="auto"/>
          <w:sz w:val="36"/>
          <w:szCs w:val="36"/>
          <w:highlight w:val="none"/>
          <w:shd w:val="clear" w:color="auto" w:fill="FFFFFF"/>
        </w:rPr>
        <w:t>财务状况报告</w:t>
      </w:r>
    </w:p>
    <w:p w14:paraId="2B7C1308">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(采购人或采购代理机构)         </w:t>
      </w:r>
    </w:p>
    <w:p w14:paraId="2E970C6C">
      <w:pPr>
        <w:pStyle w:val="55"/>
        <w:pageBreakBefore w:val="0"/>
        <w:kinsoku/>
        <w:wordWrap/>
        <w:topLinePunct w:val="0"/>
        <w:bidi w:val="0"/>
        <w:spacing w:before="75" w:beforeAutospacing="0" w:after="75" w:afterAutospacing="0" w:line="5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）供应商提供财务报告的</w:t>
      </w:r>
    </w:p>
    <w:p w14:paraId="5625661F">
      <w:pPr>
        <w:pStyle w:val="55"/>
        <w:pageBreakBefore w:val="0"/>
        <w:kinsoku/>
        <w:wordWrap/>
        <w:topLinePunct w:val="0"/>
        <w:bidi w:val="0"/>
        <w:spacing w:before="75" w:beforeAutospacing="0" w:after="75" w:afterAutospacing="0" w:line="5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财务报告复印件，包括资产负债表、利润表、现金流量表、所有者权益变动表及其附注（若有），上述证明材料真实有效，否则我方负全部责任。</w:t>
      </w:r>
    </w:p>
    <w:p w14:paraId="28C803F7">
      <w:pPr>
        <w:pStyle w:val="55"/>
        <w:pageBreakBefore w:val="0"/>
        <w:kinsoku/>
        <w:wordWrap/>
        <w:topLinePunct w:val="0"/>
        <w:bidi w:val="0"/>
        <w:spacing w:before="75" w:beforeAutospacing="0" w:after="75" w:afterAutospacing="0" w:line="5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财务报告复印件，包括资产负债表、收入支出表或收入费用表、财政补助收入支出表（若有），上述证明材料真实有效，否则我方负全部责任。</w:t>
      </w:r>
    </w:p>
    <w:p w14:paraId="4F4B5DDC">
      <w:pPr>
        <w:pStyle w:val="55"/>
        <w:pageBreakBefore w:val="0"/>
        <w:kinsoku/>
        <w:wordWrap/>
        <w:topLinePunct w:val="0"/>
        <w:bidi w:val="0"/>
        <w:spacing w:before="75" w:beforeAutospacing="0" w:after="75" w:afterAutospacing="0" w:line="5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□社会团体适用：现附上我方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财务报告复印件，包括资产负债表、业务活动表、现金流量表，上述证明材料真实有效，否则我方负全部责任。</w:t>
      </w:r>
    </w:p>
    <w:p w14:paraId="659469F0">
      <w:pPr>
        <w:pStyle w:val="55"/>
        <w:pageBreakBefore w:val="0"/>
        <w:kinsoku/>
        <w:wordWrap/>
        <w:topLinePunct w:val="0"/>
        <w:bidi w:val="0"/>
        <w:spacing w:before="75" w:beforeAutospacing="0" w:after="75" w:afterAutospacing="0" w:line="5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）供应商提供资信证明的</w:t>
      </w:r>
    </w:p>
    <w:p w14:paraId="11A82CC1">
      <w:pPr>
        <w:pStyle w:val="55"/>
        <w:pageBreakBefore w:val="0"/>
        <w:kinsoku/>
        <w:wordWrap/>
        <w:topLinePunct w:val="0"/>
        <w:bidi w:val="0"/>
        <w:spacing w:before="75" w:beforeAutospacing="0" w:after="75" w:afterAutospacing="0" w:line="5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□非自然人适用：现附上我方开户（基本户）许可证复印件及我方银行：</w:t>
      </w:r>
      <w:r>
        <w:rPr>
          <w:rFonts w:hint="eastAsia" w:ascii="宋体" w:hAnsi="宋体" w:eastAsia="宋体" w:cs="宋体"/>
          <w:color w:val="auto"/>
          <w:sz w:val="24"/>
          <w:szCs w:val="24"/>
          <w:highlight w:val="none"/>
          <w:u w:val="single"/>
        </w:rPr>
        <w:t>（填写“基本户的开户银行全称”）</w:t>
      </w:r>
      <w:r>
        <w:rPr>
          <w:rFonts w:hint="eastAsia" w:ascii="宋体" w:hAnsi="宋体" w:eastAsia="宋体" w:cs="宋体"/>
          <w:color w:val="auto"/>
          <w:sz w:val="24"/>
          <w:szCs w:val="24"/>
          <w:highlight w:val="none"/>
        </w:rPr>
        <w:t>出具的资信证明复印件，上述证明材料真实有效，否则我方负全部责任。</w:t>
      </w:r>
    </w:p>
    <w:p w14:paraId="68249061">
      <w:pPr>
        <w:pStyle w:val="55"/>
        <w:pageBreakBefore w:val="0"/>
        <w:kinsoku/>
        <w:wordWrap/>
        <w:topLinePunct w:val="0"/>
        <w:bidi w:val="0"/>
        <w:spacing w:before="75" w:beforeAutospacing="0" w:after="75" w:afterAutospacing="0" w:line="5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□自然人适用：现附上我方银行：</w:t>
      </w:r>
      <w:r>
        <w:rPr>
          <w:rFonts w:hint="eastAsia" w:ascii="宋体" w:hAnsi="宋体" w:eastAsia="宋体" w:cs="宋体"/>
          <w:color w:val="auto"/>
          <w:sz w:val="24"/>
          <w:szCs w:val="24"/>
          <w:highlight w:val="none"/>
          <w:u w:val="single"/>
        </w:rPr>
        <w:t>（填写自然人的“个人账户的开户银行全称”）</w:t>
      </w:r>
      <w:r>
        <w:rPr>
          <w:rFonts w:hint="eastAsia" w:ascii="宋体" w:hAnsi="宋体" w:eastAsia="宋体" w:cs="宋体"/>
          <w:color w:val="auto"/>
          <w:sz w:val="24"/>
          <w:szCs w:val="24"/>
          <w:highlight w:val="none"/>
        </w:rPr>
        <w:t>出具的资信证明复印件，上述证明材料真实有效，否则我方负全部责任。</w:t>
      </w:r>
    </w:p>
    <w:p w14:paraId="2015790C">
      <w:pPr>
        <w:pStyle w:val="55"/>
        <w:pageBreakBefore w:val="0"/>
        <w:kinsoku/>
        <w:wordWrap/>
        <w:topLinePunct w:val="0"/>
        <w:bidi w:val="0"/>
        <w:spacing w:before="75" w:beforeAutospacing="0" w:after="75" w:afterAutospacing="0" w:line="5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）供应商提供投标担保函的</w:t>
      </w:r>
    </w:p>
    <w:p w14:paraId="6C44DB6E">
      <w:pPr>
        <w:pStyle w:val="55"/>
        <w:pageBreakBefore w:val="0"/>
        <w:kinsoku/>
        <w:wordWrap/>
        <w:topLinePunct w:val="0"/>
        <w:bidi w:val="0"/>
        <w:spacing w:before="75" w:beforeAutospacing="0" w:after="75" w:afterAutospacing="0" w:line="5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现附上由财政部门认可的政府采购专业担保机构：</w:t>
      </w:r>
      <w:r>
        <w:rPr>
          <w:rFonts w:hint="eastAsia" w:ascii="宋体" w:hAnsi="宋体" w:eastAsia="宋体" w:cs="宋体"/>
          <w:color w:val="auto"/>
          <w:sz w:val="24"/>
          <w:szCs w:val="24"/>
          <w:highlight w:val="none"/>
          <w:u w:val="single"/>
        </w:rPr>
        <w:t>（填写“担保机构全称”）</w:t>
      </w:r>
      <w:r>
        <w:rPr>
          <w:rFonts w:hint="eastAsia" w:ascii="宋体" w:hAnsi="宋体" w:eastAsia="宋体" w:cs="宋体"/>
          <w:color w:val="auto"/>
          <w:sz w:val="24"/>
          <w:szCs w:val="24"/>
          <w:highlight w:val="none"/>
        </w:rPr>
        <w:t>出具的投标担保函复印件，上述证明材料真实有效，否则我方负全部责任。</w:t>
      </w:r>
    </w:p>
    <w:p w14:paraId="2ABFA82D">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Style w:val="64"/>
          <w:rFonts w:hint="eastAsia" w:ascii="宋体" w:hAnsi="宋体" w:eastAsia="宋体" w:cs="宋体"/>
          <w:b w:val="0"/>
          <w:bCs w:val="0"/>
          <w:color w:val="auto"/>
          <w:sz w:val="24"/>
          <w:szCs w:val="24"/>
          <w:highlight w:val="none"/>
        </w:rPr>
        <w:t> </w:t>
      </w:r>
    </w:p>
    <w:p w14:paraId="2614EB0D">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★注意事项：</w:t>
      </w:r>
    </w:p>
    <w:p w14:paraId="7A070E3A">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202CA0A1">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供应商提供的财务报告复印件（成立年限按照</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递交截止时间推算）应符合下列规定：</w:t>
      </w:r>
    </w:p>
    <w:p w14:paraId="73E2E765">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2.1成立年限满1年及以上的供应商，提供经审计的上一年度的年度财务报告。</w:t>
      </w:r>
    </w:p>
    <w:p w14:paraId="3F0BA836">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2.2成立年限满半年但不足1年的供应商，提供该半年度中任一季度的季度财务报告或该半年度的半年度财务报告。</w:t>
      </w:r>
    </w:p>
    <w:p w14:paraId="25BBE276">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Style w:val="64"/>
          <w:rFonts w:hint="eastAsia" w:ascii="宋体" w:hAnsi="宋体" w:eastAsia="宋体" w:cs="宋体"/>
          <w:b w:val="0"/>
          <w:bCs w:val="0"/>
          <w:color w:val="auto"/>
          <w:sz w:val="24"/>
          <w:szCs w:val="24"/>
          <w:highlight w:val="none"/>
        </w:rPr>
        <w:t>※无法按照本格式注意事项第2.1、2.2条规定提供财务报告复印件的供应商，应按照本格式注意事项的要求选择提供资信证明复印件或投标担保函复印件，其中：</w:t>
      </w:r>
      <w:r>
        <w:rPr>
          <w:rStyle w:val="64"/>
          <w:rFonts w:hint="eastAsia" w:ascii="宋体" w:hAnsi="宋体" w:eastAsia="宋体" w:cs="宋体"/>
          <w:b w:val="0"/>
          <w:bCs w:val="0"/>
          <w:color w:val="auto"/>
          <w:sz w:val="24"/>
          <w:szCs w:val="24"/>
          <w:highlight w:val="none"/>
          <w:shd w:val="clear" w:color="FFFFFF" w:fill="D9D9D9"/>
        </w:rPr>
        <w:t>非自然人的供应商选择提供资信证明的，还应附上其开户（基本户）许可证</w:t>
      </w:r>
      <w:r>
        <w:rPr>
          <w:rStyle w:val="64"/>
          <w:rFonts w:hint="eastAsia" w:ascii="宋体" w:hAnsi="宋体" w:eastAsia="宋体" w:cs="宋体"/>
          <w:b w:val="0"/>
          <w:bCs w:val="0"/>
          <w:color w:val="auto"/>
          <w:sz w:val="24"/>
          <w:szCs w:val="24"/>
          <w:highlight w:val="none"/>
          <w:shd w:val="clear" w:color="FFFFFF" w:fill="D9D9D9"/>
          <w:lang w:eastAsia="zh-CN"/>
        </w:rPr>
        <w:t>（</w:t>
      </w:r>
      <w:r>
        <w:rPr>
          <w:rStyle w:val="64"/>
          <w:rFonts w:hint="eastAsia" w:ascii="宋体" w:hAnsi="宋体" w:eastAsia="宋体" w:cs="宋体"/>
          <w:b w:val="0"/>
          <w:bCs w:val="0"/>
          <w:color w:val="auto"/>
          <w:sz w:val="24"/>
          <w:szCs w:val="24"/>
          <w:highlight w:val="none"/>
          <w:shd w:val="clear" w:color="FFFFFF" w:fill="D9D9D9"/>
          <w:lang w:val="en-US" w:eastAsia="zh-CN"/>
        </w:rPr>
        <w:t>基本存款账户信息</w:t>
      </w:r>
      <w:r>
        <w:rPr>
          <w:rStyle w:val="64"/>
          <w:rFonts w:hint="eastAsia" w:ascii="宋体" w:hAnsi="宋体" w:eastAsia="宋体" w:cs="宋体"/>
          <w:b w:val="0"/>
          <w:bCs w:val="0"/>
          <w:color w:val="auto"/>
          <w:sz w:val="24"/>
          <w:szCs w:val="24"/>
          <w:highlight w:val="none"/>
          <w:shd w:val="clear" w:color="FFFFFF" w:fill="D9D9D9"/>
          <w:lang w:eastAsia="zh-CN"/>
        </w:rPr>
        <w:t>）</w:t>
      </w:r>
      <w:r>
        <w:rPr>
          <w:rStyle w:val="64"/>
          <w:rFonts w:hint="eastAsia" w:ascii="宋体" w:hAnsi="宋体" w:eastAsia="宋体" w:cs="宋体"/>
          <w:b w:val="0"/>
          <w:bCs w:val="0"/>
          <w:color w:val="auto"/>
          <w:sz w:val="24"/>
          <w:szCs w:val="24"/>
          <w:highlight w:val="none"/>
          <w:shd w:val="clear" w:color="FFFFFF" w:fill="D9D9D9"/>
        </w:rPr>
        <w:t>复印件。</w:t>
      </w:r>
    </w:p>
    <w:p w14:paraId="0EBB1218">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“财政部门认可的政府采购专业担保机构”应符合《财政部关于开展政府采购信用担保试点工作方案》（财库[2012]124号）的规定。</w:t>
      </w:r>
    </w:p>
    <w:p w14:paraId="0B82C4F2">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供应商提供的相应证明材料复印件均应符合：内容完整、清晰、整洁，并由供应商加盖其单位公章。</w:t>
      </w:r>
    </w:p>
    <w:p w14:paraId="0F6324E0">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对于接受联合体形式的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且供应商是联合体的，则联合体各成员都应当提交本资格证明文件。</w:t>
      </w:r>
    </w:p>
    <w:p w14:paraId="3FD25841">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 </w:t>
      </w:r>
    </w:p>
    <w:p w14:paraId="44180B03">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  </w:t>
      </w:r>
    </w:p>
    <w:p w14:paraId="19756174">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1A9D84EE">
      <w:pPr>
        <w:pStyle w:val="55"/>
        <w:pageBreakBefore w:val="0"/>
        <w:kinsoku/>
        <w:wordWrap/>
        <w:topLinePunct w:val="0"/>
        <w:bidi w:val="0"/>
        <w:spacing w:before="75" w:beforeAutospacing="0" w:after="75" w:afterAutospacing="0" w:line="560" w:lineRule="exact"/>
        <w:rPr>
          <w:rStyle w:val="64"/>
          <w:rFonts w:hint="eastAsia" w:ascii="宋体" w:hAnsi="宋体" w:eastAsia="宋体" w:cs="宋体"/>
          <w:color w:val="auto"/>
          <w:sz w:val="36"/>
          <w:szCs w:val="36"/>
          <w:highlight w:val="none"/>
          <w:shd w:val="clear" w:color="auto" w:fill="FFFFFF"/>
          <w:lang w:val="en-GB" w:eastAsia="zh-CN"/>
        </w:rPr>
      </w:pPr>
      <w:r>
        <w:rPr>
          <w:rStyle w:val="64"/>
          <w:rFonts w:hint="eastAsia" w:ascii="宋体" w:hAnsi="宋体" w:eastAsia="宋体" w:cs="宋体"/>
          <w:color w:val="auto"/>
          <w:sz w:val="36"/>
          <w:szCs w:val="36"/>
          <w:highlight w:val="none"/>
          <w:shd w:val="clear" w:color="auto" w:fill="FFFFFF"/>
          <w:lang w:val="en-GB"/>
        </w:rPr>
        <w:br w:type="page"/>
      </w:r>
      <w:r>
        <w:rPr>
          <w:rFonts w:hint="eastAsia" w:ascii="宋体" w:hAnsi="宋体" w:eastAsia="宋体" w:cs="宋体"/>
          <w:color w:val="auto"/>
          <w:kern w:val="2"/>
          <w:sz w:val="24"/>
          <w:szCs w:val="24"/>
          <w:highlight w:val="none"/>
          <w:shd w:val="clear" w:color="auto" w:fill="FFFFFF"/>
          <w:lang w:val="en-US" w:eastAsia="zh-CN" w:bidi="ar-SA"/>
        </w:rPr>
        <w:t>序号3-6</w:t>
      </w:r>
    </w:p>
    <w:p w14:paraId="03B9E35E">
      <w:pPr>
        <w:pStyle w:val="55"/>
        <w:pageBreakBefore w:val="0"/>
        <w:kinsoku/>
        <w:wordWrap/>
        <w:topLinePunct w:val="0"/>
        <w:bidi w:val="0"/>
        <w:spacing w:before="75" w:beforeAutospacing="0" w:after="75" w:afterAutospacing="0" w:line="560" w:lineRule="exact"/>
        <w:jc w:val="center"/>
        <w:rPr>
          <w:rFonts w:hint="eastAsia" w:ascii="宋体" w:hAnsi="宋体" w:eastAsia="宋体" w:cs="宋体"/>
          <w:color w:val="auto"/>
          <w:highlight w:val="none"/>
        </w:rPr>
      </w:pPr>
      <w:r>
        <w:rPr>
          <w:rStyle w:val="64"/>
          <w:rFonts w:hint="eastAsia" w:ascii="宋体" w:hAnsi="宋体" w:eastAsia="宋体" w:cs="宋体"/>
          <w:color w:val="auto"/>
          <w:sz w:val="36"/>
          <w:szCs w:val="36"/>
          <w:highlight w:val="none"/>
          <w:shd w:val="clear" w:color="auto" w:fill="FFFFFF"/>
        </w:rPr>
        <w:t>依法缴纳税收证明材料</w:t>
      </w:r>
    </w:p>
    <w:p w14:paraId="03104BFE">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(采购人或采购代理机构)      </w:t>
      </w:r>
    </w:p>
    <w:p w14:paraId="188BA7A3">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Style w:val="64"/>
          <w:rFonts w:hint="eastAsia" w:ascii="宋体" w:hAnsi="宋体" w:eastAsia="宋体" w:cs="宋体"/>
          <w:b w:val="0"/>
          <w:bCs w:val="0"/>
          <w:color w:val="auto"/>
          <w:sz w:val="24"/>
          <w:szCs w:val="24"/>
          <w:highlight w:val="none"/>
        </w:rPr>
        <w:t>1</w:t>
      </w:r>
      <w:r>
        <w:rPr>
          <w:rStyle w:val="64"/>
          <w:rFonts w:hint="eastAsia" w:ascii="宋体" w:hAnsi="宋体" w:eastAsia="宋体" w:cs="宋体"/>
          <w:b w:val="0"/>
          <w:bCs w:val="0"/>
          <w:color w:val="auto"/>
          <w:sz w:val="24"/>
          <w:szCs w:val="24"/>
          <w:highlight w:val="none"/>
          <w:lang w:eastAsia="zh-CN"/>
        </w:rPr>
        <w:t>.</w:t>
      </w:r>
      <w:r>
        <w:rPr>
          <w:rStyle w:val="64"/>
          <w:rFonts w:hint="eastAsia" w:ascii="宋体" w:hAnsi="宋体" w:eastAsia="宋体" w:cs="宋体"/>
          <w:b w:val="0"/>
          <w:bCs w:val="0"/>
          <w:color w:val="auto"/>
          <w:sz w:val="24"/>
          <w:szCs w:val="24"/>
          <w:highlight w:val="none"/>
        </w:rPr>
        <w:t>依法缴纳税收的供应商</w:t>
      </w:r>
    </w:p>
    <w:p w14:paraId="64D8A23A">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24670C66">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日期间我方缴纳的</w:t>
      </w:r>
      <w:r>
        <w:rPr>
          <w:rFonts w:hint="eastAsia" w:ascii="宋体" w:hAnsi="宋体" w:eastAsia="宋体" w:cs="宋体"/>
          <w:color w:val="auto"/>
          <w:sz w:val="24"/>
          <w:szCs w:val="24"/>
          <w:highlight w:val="none"/>
          <w:u w:val="single"/>
        </w:rPr>
        <w:t>（按照供应商实际缴纳的税种名称填写，如：增值税、所得税等）</w:t>
      </w:r>
      <w:r>
        <w:rPr>
          <w:rFonts w:hint="eastAsia" w:ascii="宋体" w:hAnsi="宋体" w:eastAsia="宋体" w:cs="宋体"/>
          <w:color w:val="auto"/>
          <w:sz w:val="24"/>
          <w:szCs w:val="24"/>
          <w:highlight w:val="none"/>
        </w:rPr>
        <w:t>税收凭据复印件，上述证明材料真实有效，否则我方负全部责任。</w:t>
      </w:r>
    </w:p>
    <w:p w14:paraId="31981DF2">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32375D25">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日期间我方缴纳的</w:t>
      </w:r>
      <w:r>
        <w:rPr>
          <w:rFonts w:hint="eastAsia" w:ascii="宋体" w:hAnsi="宋体" w:eastAsia="宋体" w:cs="宋体"/>
          <w:color w:val="auto"/>
          <w:sz w:val="24"/>
          <w:szCs w:val="24"/>
          <w:highlight w:val="none"/>
          <w:u w:val="single"/>
        </w:rPr>
        <w:t>（按照供应商实际缴纳的税种名称填写）</w:t>
      </w:r>
      <w:r>
        <w:rPr>
          <w:rFonts w:hint="eastAsia" w:ascii="宋体" w:hAnsi="宋体" w:eastAsia="宋体" w:cs="宋体"/>
          <w:color w:val="auto"/>
          <w:sz w:val="24"/>
          <w:szCs w:val="24"/>
          <w:highlight w:val="none"/>
        </w:rPr>
        <w:t>税收凭据复印件，上述证明材料真实有效，否则我方负全部责任。</w:t>
      </w:r>
    </w:p>
    <w:p w14:paraId="3FDF8E50">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Style w:val="64"/>
          <w:rFonts w:hint="eastAsia" w:ascii="宋体" w:hAnsi="宋体" w:eastAsia="宋体" w:cs="宋体"/>
          <w:b w:val="0"/>
          <w:bCs w:val="0"/>
          <w:color w:val="auto"/>
          <w:sz w:val="24"/>
          <w:szCs w:val="24"/>
          <w:highlight w:val="none"/>
        </w:rPr>
        <w:t>2</w:t>
      </w:r>
      <w:r>
        <w:rPr>
          <w:rStyle w:val="64"/>
          <w:rFonts w:hint="eastAsia" w:ascii="宋体" w:hAnsi="宋体" w:eastAsia="宋体" w:cs="宋体"/>
          <w:b w:val="0"/>
          <w:bCs w:val="0"/>
          <w:color w:val="auto"/>
          <w:sz w:val="24"/>
          <w:szCs w:val="24"/>
          <w:highlight w:val="none"/>
          <w:lang w:eastAsia="zh-CN"/>
        </w:rPr>
        <w:t>.</w:t>
      </w:r>
      <w:r>
        <w:rPr>
          <w:rStyle w:val="64"/>
          <w:rFonts w:hint="eastAsia" w:ascii="宋体" w:hAnsi="宋体" w:eastAsia="宋体" w:cs="宋体"/>
          <w:b w:val="0"/>
          <w:bCs w:val="0"/>
          <w:color w:val="auto"/>
          <w:sz w:val="24"/>
          <w:szCs w:val="24"/>
          <w:highlight w:val="none"/>
        </w:rPr>
        <w:t>依法免税的供应商</w:t>
      </w:r>
    </w:p>
    <w:p w14:paraId="2926CF3F">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）现附上我方依法免税证明材料复印件，上述证明材料真实有效，否则我方负全部责任。</w:t>
      </w:r>
    </w:p>
    <w:p w14:paraId="348C6BF5">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21F724D0">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106B8C35">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请供应商根据实际情况填写，在相应的（）中打“√”，并按照本格式的要求提供相应证明材料的复印件。</w:t>
      </w:r>
    </w:p>
    <w:p w14:paraId="17602EF9">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供应商提供的税收凭据复印件应符合下列规定：</w:t>
      </w:r>
    </w:p>
    <w:p w14:paraId="7A48C22E">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递交截止时间前（不含截止时间的当月）已依法缴纳税收的供应商，提供</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递交截止时间前六个月（不含截止时间的当月）中任一月份的税收凭据复印件。</w:t>
      </w:r>
    </w:p>
    <w:p w14:paraId="703BB4F2">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递交截止时间的当月成立且已依法缴纳税收的供应商，提供截止时间当月的税收凭据复印件。</w:t>
      </w:r>
    </w:p>
    <w:p w14:paraId="1466D9D1">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递交截止时间的当月成立但因税务机关原因而尚未依法缴纳税收的供应商，提供依法缴纳税收承诺书原件（格式自拟），该承诺书视同税收凭据。</w:t>
      </w:r>
    </w:p>
    <w:p w14:paraId="06E2E4B7">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供应商提供的相应证明材料复印件均应符合：内容完整、清晰、整洁，并由供应商加盖其单位公章。</w:t>
      </w:r>
    </w:p>
    <w:p w14:paraId="52B9CE60">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Style w:val="64"/>
          <w:rFonts w:hint="eastAsia" w:ascii="宋体" w:hAnsi="宋体" w:eastAsia="宋体" w:cs="宋体"/>
          <w:b w:val="0"/>
          <w:bCs w:val="0"/>
          <w:color w:val="auto"/>
          <w:sz w:val="24"/>
          <w:szCs w:val="24"/>
          <w:highlight w:val="none"/>
        </w:rPr>
        <w:t>“依法缴纳税收证明材料”</w:t>
      </w:r>
      <w:r>
        <w:rPr>
          <w:rFonts w:hint="eastAsia" w:ascii="宋体" w:hAnsi="宋体" w:eastAsia="宋体" w:cs="宋体"/>
          <w:color w:val="auto"/>
          <w:sz w:val="24"/>
          <w:szCs w:val="24"/>
          <w:highlight w:val="none"/>
        </w:rPr>
        <w:t>有欠缴记录的，视为</w:t>
      </w:r>
      <w:r>
        <w:rPr>
          <w:rStyle w:val="64"/>
          <w:rFonts w:hint="eastAsia" w:ascii="宋体" w:hAnsi="宋体" w:eastAsia="宋体" w:cs="宋体"/>
          <w:b w:val="0"/>
          <w:bCs w:val="0"/>
          <w:color w:val="auto"/>
          <w:sz w:val="24"/>
          <w:szCs w:val="24"/>
          <w:highlight w:val="none"/>
        </w:rPr>
        <w:t>未依法缴纳税收</w:t>
      </w:r>
      <w:r>
        <w:rPr>
          <w:rFonts w:hint="eastAsia" w:ascii="宋体" w:hAnsi="宋体" w:eastAsia="宋体" w:cs="宋体"/>
          <w:color w:val="auto"/>
          <w:sz w:val="24"/>
          <w:szCs w:val="24"/>
          <w:highlight w:val="none"/>
        </w:rPr>
        <w:t>。</w:t>
      </w:r>
    </w:p>
    <w:p w14:paraId="383603CB">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对于接受联合体形式的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且供应商是联合体的，则联合体各成员都应当提交本资格证明文件。</w:t>
      </w:r>
    </w:p>
    <w:p w14:paraId="28F1104D">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442DD17D">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 </w:t>
      </w:r>
    </w:p>
    <w:p w14:paraId="3DCDBCB7">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200591B9">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4582DC81">
      <w:pPr>
        <w:pageBreakBefore w:val="0"/>
        <w:kinsoku/>
        <w:wordWrap/>
        <w:topLinePunct w:val="0"/>
        <w:bidi w:val="0"/>
        <w:spacing w:line="560" w:lineRule="exact"/>
        <w:jc w:val="left"/>
        <w:rPr>
          <w:rStyle w:val="64"/>
          <w:rFonts w:hint="eastAsia" w:ascii="宋体" w:hAnsi="宋体" w:eastAsia="宋体" w:cs="宋体"/>
          <w:color w:val="auto"/>
          <w:sz w:val="36"/>
          <w:szCs w:val="36"/>
          <w:highlight w:val="none"/>
          <w:shd w:val="clear" w:color="auto" w:fill="FFFFFF"/>
          <w:lang w:val="en-GB"/>
        </w:rPr>
      </w:pPr>
    </w:p>
    <w:p w14:paraId="5FB46C9A">
      <w:pPr>
        <w:pageBreakBefore w:val="0"/>
        <w:kinsoku/>
        <w:wordWrap/>
        <w:topLinePunct w:val="0"/>
        <w:bidi w:val="0"/>
        <w:spacing w:line="560" w:lineRule="exact"/>
        <w:jc w:val="left"/>
        <w:rPr>
          <w:rStyle w:val="64"/>
          <w:rFonts w:hint="eastAsia" w:ascii="宋体" w:hAnsi="宋体" w:eastAsia="宋体" w:cs="宋体"/>
          <w:color w:val="auto"/>
          <w:sz w:val="36"/>
          <w:szCs w:val="36"/>
          <w:highlight w:val="none"/>
          <w:shd w:val="clear" w:color="auto" w:fill="FFFFFF"/>
          <w:lang w:val="en-GB"/>
        </w:rPr>
      </w:pPr>
    </w:p>
    <w:p w14:paraId="0BBEE37F">
      <w:pPr>
        <w:pageBreakBefore w:val="0"/>
        <w:kinsoku/>
        <w:wordWrap/>
        <w:topLinePunct w:val="0"/>
        <w:bidi w:val="0"/>
        <w:spacing w:line="560" w:lineRule="exact"/>
        <w:jc w:val="left"/>
        <w:rPr>
          <w:rStyle w:val="64"/>
          <w:rFonts w:hint="eastAsia" w:ascii="宋体" w:hAnsi="宋体" w:eastAsia="宋体" w:cs="宋体"/>
          <w:color w:val="auto"/>
          <w:sz w:val="36"/>
          <w:szCs w:val="36"/>
          <w:highlight w:val="none"/>
          <w:shd w:val="clear" w:color="auto" w:fill="FFFFFF"/>
          <w:lang w:val="en-GB"/>
        </w:rPr>
      </w:pPr>
    </w:p>
    <w:p w14:paraId="7868EC56">
      <w:pPr>
        <w:pageBreakBefore w:val="0"/>
        <w:kinsoku/>
        <w:wordWrap/>
        <w:topLinePunct w:val="0"/>
        <w:bidi w:val="0"/>
        <w:spacing w:line="560" w:lineRule="exact"/>
        <w:rPr>
          <w:rFonts w:hint="eastAsia" w:ascii="宋体" w:hAnsi="宋体" w:eastAsia="宋体" w:cs="宋体"/>
          <w:b/>
          <w:bCs/>
          <w:color w:val="auto"/>
          <w:highlight w:val="none"/>
          <w:shd w:val="clear" w:color="auto" w:fill="FFFFFF"/>
          <w:lang w:val="en-US" w:eastAsia="zh-CN"/>
        </w:rPr>
      </w:pPr>
      <w:r>
        <w:rPr>
          <w:rFonts w:hint="eastAsia" w:ascii="宋体" w:hAnsi="宋体" w:eastAsia="宋体" w:cs="宋体"/>
          <w:b/>
          <w:bCs/>
          <w:color w:val="auto"/>
          <w:highlight w:val="none"/>
          <w:shd w:val="clear" w:color="auto" w:fill="FFFFFF"/>
          <w:lang w:val="en-US" w:eastAsia="zh-CN"/>
        </w:rPr>
        <w:br w:type="page"/>
      </w:r>
    </w:p>
    <w:p w14:paraId="2009BC1F">
      <w:pPr>
        <w:pageBreakBefore w:val="0"/>
        <w:kinsoku/>
        <w:wordWrap/>
        <w:topLinePunct w:val="0"/>
        <w:bidi w:val="0"/>
        <w:spacing w:line="560" w:lineRule="exact"/>
        <w:jc w:val="left"/>
        <w:rPr>
          <w:rFonts w:hint="eastAsia" w:ascii="宋体" w:hAnsi="宋体" w:eastAsia="宋体" w:cs="宋体"/>
          <w:color w:val="auto"/>
          <w:sz w:val="24"/>
          <w:highlight w:val="none"/>
          <w:shd w:val="clear" w:color="auto" w:fill="FFFFFF"/>
          <w:lang w:val="en-GB" w:eastAsia="zh-CN"/>
        </w:rPr>
      </w:pPr>
      <w:r>
        <w:rPr>
          <w:rFonts w:hint="eastAsia" w:ascii="宋体" w:hAnsi="宋体" w:eastAsia="宋体" w:cs="宋体"/>
          <w:color w:val="auto"/>
          <w:sz w:val="24"/>
          <w:highlight w:val="none"/>
          <w:shd w:val="clear" w:color="auto" w:fill="FFFFFF"/>
          <w:lang w:val="en-US" w:eastAsia="zh-CN"/>
        </w:rPr>
        <w:t>序号3-7</w:t>
      </w:r>
    </w:p>
    <w:p w14:paraId="1BC5C43C">
      <w:pPr>
        <w:pStyle w:val="55"/>
        <w:pageBreakBefore w:val="0"/>
        <w:kinsoku/>
        <w:wordWrap/>
        <w:topLinePunct w:val="0"/>
        <w:bidi w:val="0"/>
        <w:spacing w:before="75" w:beforeAutospacing="0" w:after="75" w:afterAutospacing="0" w:line="560" w:lineRule="exact"/>
        <w:jc w:val="center"/>
        <w:rPr>
          <w:rStyle w:val="64"/>
          <w:rFonts w:hint="eastAsia" w:ascii="宋体" w:hAnsi="宋体" w:eastAsia="宋体" w:cs="宋体"/>
          <w:color w:val="auto"/>
          <w:sz w:val="36"/>
          <w:szCs w:val="36"/>
          <w:highlight w:val="none"/>
          <w:shd w:val="clear" w:color="auto" w:fill="FFFFFF"/>
          <w:lang w:val="en-GB"/>
        </w:rPr>
      </w:pPr>
      <w:r>
        <w:rPr>
          <w:rStyle w:val="64"/>
          <w:rFonts w:hint="eastAsia" w:ascii="宋体" w:hAnsi="宋体" w:eastAsia="宋体" w:cs="宋体"/>
          <w:color w:val="auto"/>
          <w:sz w:val="36"/>
          <w:szCs w:val="36"/>
          <w:highlight w:val="none"/>
          <w:shd w:val="clear" w:color="auto" w:fill="FFFFFF"/>
        </w:rPr>
        <w:t>依法缴纳社会保障资金证明材料</w:t>
      </w:r>
    </w:p>
    <w:p w14:paraId="0FAB44D7">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(采购人或采购代理机构)       </w:t>
      </w:r>
    </w:p>
    <w:p w14:paraId="1B69D170">
      <w:pPr>
        <w:pStyle w:val="55"/>
        <w:pageBreakBefore w:val="0"/>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rPr>
      </w:pPr>
      <w:r>
        <w:rPr>
          <w:rStyle w:val="64"/>
          <w:rFonts w:hint="eastAsia" w:ascii="宋体" w:hAnsi="宋体" w:eastAsia="宋体" w:cs="宋体"/>
          <w:b w:val="0"/>
          <w:bCs w:val="0"/>
          <w:color w:val="auto"/>
          <w:sz w:val="24"/>
          <w:szCs w:val="24"/>
          <w:highlight w:val="none"/>
        </w:rPr>
        <w:t>1</w:t>
      </w:r>
      <w:r>
        <w:rPr>
          <w:rStyle w:val="64"/>
          <w:rFonts w:hint="eastAsia" w:ascii="宋体" w:hAnsi="宋体" w:eastAsia="宋体" w:cs="宋体"/>
          <w:b w:val="0"/>
          <w:bCs w:val="0"/>
          <w:color w:val="auto"/>
          <w:sz w:val="24"/>
          <w:szCs w:val="24"/>
          <w:highlight w:val="none"/>
          <w:lang w:eastAsia="zh-CN"/>
        </w:rPr>
        <w:t>.</w:t>
      </w:r>
      <w:r>
        <w:rPr>
          <w:rStyle w:val="64"/>
          <w:rFonts w:hint="eastAsia" w:ascii="宋体" w:hAnsi="宋体" w:eastAsia="宋体" w:cs="宋体"/>
          <w:b w:val="0"/>
          <w:bCs w:val="0"/>
          <w:color w:val="auto"/>
          <w:sz w:val="24"/>
          <w:szCs w:val="24"/>
          <w:highlight w:val="none"/>
        </w:rPr>
        <w:t>依法缴纳社会保障资金的供应商</w:t>
      </w:r>
    </w:p>
    <w:p w14:paraId="21A047A5">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09B9CF5B">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14:paraId="6A206047">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4E06F57F">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14:paraId="2AE134FE">
      <w:pPr>
        <w:pStyle w:val="55"/>
        <w:pageBreakBefore w:val="0"/>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rPr>
      </w:pPr>
      <w:r>
        <w:rPr>
          <w:rStyle w:val="64"/>
          <w:rFonts w:hint="eastAsia" w:ascii="宋体" w:hAnsi="宋体" w:eastAsia="宋体" w:cs="宋体"/>
          <w:b w:val="0"/>
          <w:bCs w:val="0"/>
          <w:color w:val="auto"/>
          <w:sz w:val="24"/>
          <w:szCs w:val="24"/>
          <w:highlight w:val="none"/>
        </w:rPr>
        <w:t>2</w:t>
      </w:r>
      <w:r>
        <w:rPr>
          <w:rStyle w:val="64"/>
          <w:rFonts w:hint="eastAsia" w:ascii="宋体" w:hAnsi="宋体" w:eastAsia="宋体" w:cs="宋体"/>
          <w:b w:val="0"/>
          <w:bCs w:val="0"/>
          <w:color w:val="auto"/>
          <w:sz w:val="24"/>
          <w:szCs w:val="24"/>
          <w:highlight w:val="none"/>
          <w:lang w:eastAsia="zh-CN"/>
        </w:rPr>
        <w:t>.</w:t>
      </w:r>
      <w:r>
        <w:rPr>
          <w:rStyle w:val="64"/>
          <w:rFonts w:hint="eastAsia" w:ascii="宋体" w:hAnsi="宋体" w:eastAsia="宋体" w:cs="宋体"/>
          <w:b w:val="0"/>
          <w:bCs w:val="0"/>
          <w:color w:val="auto"/>
          <w:sz w:val="24"/>
          <w:szCs w:val="24"/>
          <w:highlight w:val="none"/>
        </w:rPr>
        <w:t>依法不需要缴纳社会保障资金的供应商</w:t>
      </w:r>
    </w:p>
    <w:p w14:paraId="682A6D67">
      <w:pPr>
        <w:pStyle w:val="55"/>
        <w:pageBreakBefore w:val="0"/>
        <w:kinsoku/>
        <w:wordWrap/>
        <w:topLinePunct w:val="0"/>
        <w:bidi w:val="0"/>
        <w:spacing w:before="75" w:beforeAutospacing="0" w:after="75" w:afterAutospacing="0"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）现附上我方依法不需要缴纳社会保障资金证明材料复印件，上述证明材料真实有效，否则我方负全部责任。</w:t>
      </w:r>
    </w:p>
    <w:p w14:paraId="2C2914F7">
      <w:pPr>
        <w:pStyle w:val="55"/>
        <w:pageBreakBefore w:val="0"/>
        <w:kinsoku/>
        <w:wordWrap/>
        <w:topLinePunct w:val="0"/>
        <w:bidi w:val="0"/>
        <w:spacing w:before="0" w:beforeAutospacing="0" w:after="0"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37186DFB">
      <w:pPr>
        <w:pStyle w:val="55"/>
        <w:pageBreakBefore w:val="0"/>
        <w:kinsoku/>
        <w:wordWrap/>
        <w:topLinePunct w:val="0"/>
        <w:bidi w:val="0"/>
        <w:spacing w:before="0" w:beforeAutospacing="0" w:after="0"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651BB9F">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请供应商根据实际情况填写，在相应的（）中打“√”，并按照本格式的要求提供相应证明材料的复印件。</w:t>
      </w:r>
    </w:p>
    <w:p w14:paraId="03822952">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供应商提供的社会保险凭据复印件应符合下列规定：</w:t>
      </w:r>
    </w:p>
    <w:p w14:paraId="2A94B74E">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递交截止时间前（不含截止时间的当月）已依法缴纳社会保障资金的投供应商，提供</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递交截止时间前六个月（不含截止时间的当月）中任一月份的社会保险凭据复印件。</w:t>
      </w:r>
    </w:p>
    <w:p w14:paraId="1F3C9EC6">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递交截止时间的当月成立且已依法缴纳社会保障资金的供应商，提供</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递交截止时间当月的社会保险凭据复印件。</w:t>
      </w:r>
    </w:p>
    <w:p w14:paraId="17D3DB99">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递交截止时间的当月成立但因税务机关/社会保障资金管理机关原因而尚未依法缴纳社会保障资金的供应商，提供依法缴纳社会保障资金承诺书原件（格式自拟），该承诺书视同社会保险凭据。</w:t>
      </w:r>
    </w:p>
    <w:p w14:paraId="16B4ECEA">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供应商提供的相应证明材料复印件均应符合：内容完整、清晰、整洁，并由供应商加盖其单位公章。</w:t>
      </w:r>
    </w:p>
    <w:p w14:paraId="156364D5">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Style w:val="64"/>
          <w:rFonts w:hint="eastAsia" w:ascii="宋体" w:hAnsi="宋体" w:eastAsia="宋体" w:cs="宋体"/>
          <w:b w:val="0"/>
          <w:bCs w:val="0"/>
          <w:color w:val="auto"/>
          <w:sz w:val="24"/>
          <w:szCs w:val="24"/>
          <w:highlight w:val="none"/>
        </w:rPr>
        <w:t>依法缴纳社会保障资金证明材料</w:t>
      </w:r>
      <w:r>
        <w:rPr>
          <w:rFonts w:hint="eastAsia" w:ascii="宋体" w:hAnsi="宋体" w:eastAsia="宋体" w:cs="宋体"/>
          <w:color w:val="auto"/>
          <w:sz w:val="24"/>
          <w:szCs w:val="24"/>
          <w:highlight w:val="none"/>
        </w:rPr>
        <w:t>”有欠缴记录的，视为</w:t>
      </w:r>
      <w:r>
        <w:rPr>
          <w:rStyle w:val="64"/>
          <w:rFonts w:hint="eastAsia" w:ascii="宋体" w:hAnsi="宋体" w:eastAsia="宋体" w:cs="宋体"/>
          <w:b w:val="0"/>
          <w:bCs w:val="0"/>
          <w:color w:val="auto"/>
          <w:sz w:val="24"/>
          <w:szCs w:val="24"/>
          <w:highlight w:val="none"/>
        </w:rPr>
        <w:t>未依法缴纳社会保障资金</w:t>
      </w:r>
      <w:r>
        <w:rPr>
          <w:rFonts w:hint="eastAsia" w:ascii="宋体" w:hAnsi="宋体" w:eastAsia="宋体" w:cs="宋体"/>
          <w:color w:val="auto"/>
          <w:sz w:val="24"/>
          <w:szCs w:val="24"/>
          <w:highlight w:val="none"/>
        </w:rPr>
        <w:t>。</w:t>
      </w:r>
    </w:p>
    <w:p w14:paraId="2D1DFEBD">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对于接受联合体形式的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且供应商是联合体的，则联合体各成员都应当提交本资格证明文件。</w:t>
      </w:r>
    </w:p>
    <w:p w14:paraId="1A20BE68">
      <w:pPr>
        <w:pStyle w:val="55"/>
        <w:pageBreakBefore w:val="0"/>
        <w:kinsoku/>
        <w:wordWrap/>
        <w:topLinePunct w:val="0"/>
        <w:bidi w:val="0"/>
        <w:spacing w:before="0" w:beforeAutospacing="0" w:after="0"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0F38597D">
      <w:pPr>
        <w:pStyle w:val="55"/>
        <w:pageBreakBefore w:val="0"/>
        <w:kinsoku/>
        <w:wordWrap/>
        <w:topLinePunct w:val="0"/>
        <w:bidi w:val="0"/>
        <w:spacing w:before="0" w:beforeAutospacing="0" w:after="0"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 </w:t>
      </w:r>
    </w:p>
    <w:p w14:paraId="1CB99217">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3EC57813">
      <w:pPr>
        <w:pStyle w:val="55"/>
        <w:pageBreakBefore w:val="0"/>
        <w:kinsoku/>
        <w:wordWrap/>
        <w:topLinePunct w:val="0"/>
        <w:bidi w:val="0"/>
        <w:spacing w:before="0" w:beforeAutospacing="0" w:after="0"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15B2F45D">
      <w:pPr>
        <w:pageBreakBefore w:val="0"/>
        <w:kinsoku/>
        <w:wordWrap/>
        <w:topLinePunct w:val="0"/>
        <w:bidi w:val="0"/>
        <w:spacing w:line="560" w:lineRule="exact"/>
        <w:jc w:val="left"/>
        <w:rPr>
          <w:rStyle w:val="64"/>
          <w:rFonts w:hint="eastAsia" w:ascii="宋体" w:hAnsi="宋体" w:eastAsia="宋体" w:cs="宋体"/>
          <w:color w:val="auto"/>
          <w:sz w:val="36"/>
          <w:szCs w:val="36"/>
          <w:highlight w:val="none"/>
          <w:shd w:val="clear" w:color="auto" w:fill="FFFFFF"/>
          <w:lang w:val="en-GB"/>
        </w:rPr>
      </w:pPr>
    </w:p>
    <w:p w14:paraId="266ED3EF">
      <w:pPr>
        <w:pageBreakBefore w:val="0"/>
        <w:kinsoku/>
        <w:wordWrap/>
        <w:topLinePunct w:val="0"/>
        <w:bidi w:val="0"/>
        <w:spacing w:line="560" w:lineRule="exact"/>
        <w:jc w:val="left"/>
        <w:rPr>
          <w:rStyle w:val="64"/>
          <w:rFonts w:hint="eastAsia" w:ascii="宋体" w:hAnsi="宋体" w:eastAsia="宋体" w:cs="宋体"/>
          <w:color w:val="auto"/>
          <w:sz w:val="36"/>
          <w:szCs w:val="36"/>
          <w:highlight w:val="none"/>
          <w:shd w:val="clear" w:color="auto" w:fill="FFFFFF"/>
          <w:lang w:val="en-GB"/>
        </w:rPr>
      </w:pPr>
    </w:p>
    <w:p w14:paraId="05817BE1">
      <w:pPr>
        <w:pageBreakBefore w:val="0"/>
        <w:kinsoku/>
        <w:wordWrap/>
        <w:topLinePunct w:val="0"/>
        <w:bidi w:val="0"/>
        <w:spacing w:line="560" w:lineRule="exact"/>
        <w:jc w:val="left"/>
        <w:rPr>
          <w:rStyle w:val="64"/>
          <w:rFonts w:hint="eastAsia" w:ascii="宋体" w:hAnsi="宋体" w:eastAsia="宋体" w:cs="宋体"/>
          <w:color w:val="auto"/>
          <w:sz w:val="36"/>
          <w:szCs w:val="36"/>
          <w:highlight w:val="none"/>
          <w:shd w:val="clear" w:color="auto" w:fill="FFFFFF"/>
          <w:lang w:val="en-GB"/>
        </w:rPr>
      </w:pPr>
    </w:p>
    <w:p w14:paraId="717985D4">
      <w:pPr>
        <w:pageBreakBefore w:val="0"/>
        <w:kinsoku/>
        <w:wordWrap/>
        <w:topLinePunct w:val="0"/>
        <w:bidi w:val="0"/>
        <w:spacing w:line="560" w:lineRule="exact"/>
        <w:jc w:val="left"/>
        <w:rPr>
          <w:rStyle w:val="64"/>
          <w:rFonts w:hint="eastAsia" w:ascii="宋体" w:hAnsi="宋体" w:eastAsia="宋体" w:cs="宋体"/>
          <w:color w:val="auto"/>
          <w:sz w:val="36"/>
          <w:szCs w:val="36"/>
          <w:highlight w:val="none"/>
          <w:shd w:val="clear" w:color="auto" w:fill="FFFFFF"/>
          <w:lang w:val="en-GB"/>
        </w:rPr>
      </w:pPr>
      <w:r>
        <w:rPr>
          <w:rFonts w:hint="eastAsia" w:ascii="宋体" w:hAnsi="宋体" w:eastAsia="宋体" w:cs="宋体"/>
          <w:color w:val="auto"/>
          <w:sz w:val="24"/>
          <w:highlight w:val="none"/>
          <w:shd w:val="clear" w:color="auto" w:fill="FFFFFF"/>
        </w:rPr>
        <w:br w:type="page"/>
      </w:r>
      <w:r>
        <w:rPr>
          <w:rFonts w:hint="eastAsia" w:ascii="宋体" w:hAnsi="宋体" w:eastAsia="宋体" w:cs="宋体"/>
          <w:color w:val="auto"/>
          <w:sz w:val="24"/>
          <w:highlight w:val="none"/>
          <w:shd w:val="clear" w:color="auto" w:fill="FFFFFF"/>
          <w:lang w:val="en-US" w:eastAsia="zh-CN"/>
        </w:rPr>
        <w:t>序号</w:t>
      </w:r>
      <w:r>
        <w:rPr>
          <w:rFonts w:hint="eastAsia" w:ascii="宋体" w:hAnsi="宋体" w:eastAsia="宋体" w:cs="宋体"/>
          <w:color w:val="auto"/>
          <w:sz w:val="24"/>
          <w:highlight w:val="none"/>
          <w:shd w:val="clear" w:color="auto" w:fill="FFFFFF"/>
        </w:rPr>
        <w:t>3-8</w:t>
      </w:r>
    </w:p>
    <w:p w14:paraId="1A02A845">
      <w:pPr>
        <w:pStyle w:val="55"/>
        <w:pageBreakBefore w:val="0"/>
        <w:kinsoku/>
        <w:wordWrap/>
        <w:topLinePunct w:val="0"/>
        <w:bidi w:val="0"/>
        <w:spacing w:before="75" w:beforeAutospacing="0" w:after="75" w:afterAutospacing="0" w:line="560" w:lineRule="exact"/>
        <w:jc w:val="center"/>
        <w:rPr>
          <w:rStyle w:val="64"/>
          <w:rFonts w:hint="eastAsia" w:ascii="宋体" w:hAnsi="宋体" w:eastAsia="宋体" w:cs="宋体"/>
          <w:color w:val="auto"/>
          <w:sz w:val="36"/>
          <w:szCs w:val="36"/>
          <w:highlight w:val="none"/>
          <w:shd w:val="clear" w:color="auto" w:fill="FFFFFF"/>
          <w:lang w:val="en-GB"/>
        </w:rPr>
      </w:pPr>
      <w:r>
        <w:rPr>
          <w:rStyle w:val="64"/>
          <w:rFonts w:hint="eastAsia" w:ascii="宋体" w:hAnsi="宋体" w:eastAsia="宋体" w:cs="宋体"/>
          <w:color w:val="auto"/>
          <w:sz w:val="36"/>
          <w:szCs w:val="36"/>
          <w:highlight w:val="none"/>
          <w:shd w:val="clear" w:color="auto" w:fill="FFFFFF"/>
        </w:rPr>
        <w:t>具备履行合同所必需设备和专业技术能力证明材料</w:t>
      </w:r>
    </w:p>
    <w:p w14:paraId="4A906C01">
      <w:pPr>
        <w:pageBreakBefore w:val="0"/>
        <w:kinsoku/>
        <w:wordWrap/>
        <w:topLinePunct w:val="0"/>
        <w:bidi w:val="0"/>
        <w:spacing w:line="560" w:lineRule="exact"/>
        <w:jc w:val="left"/>
        <w:rPr>
          <w:rStyle w:val="64"/>
          <w:rFonts w:hint="eastAsia" w:ascii="宋体" w:hAnsi="宋体" w:eastAsia="宋体" w:cs="宋体"/>
          <w:color w:val="auto"/>
          <w:sz w:val="36"/>
          <w:szCs w:val="36"/>
          <w:highlight w:val="none"/>
          <w:shd w:val="clear" w:color="auto" w:fill="FFFFFF"/>
          <w:lang w:val="en-GB"/>
        </w:rPr>
      </w:pPr>
    </w:p>
    <w:p w14:paraId="6B2CF0C9">
      <w:pPr>
        <w:pageBreakBefore w:val="0"/>
        <w:kinsoku/>
        <w:wordWrap/>
        <w:topLinePunct w:val="0"/>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①营业场所若是租赁的，须提供租赁合同复印件；营业场所若是自有的，须提供产权证复印件；②拟投入本项目的主要人员名单。</w:t>
      </w:r>
    </w:p>
    <w:p w14:paraId="072038E0">
      <w:pPr>
        <w:pStyle w:val="55"/>
        <w:pageBreakBefore w:val="0"/>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0F15249F">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 </w:t>
      </w:r>
    </w:p>
    <w:p w14:paraId="02668184">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4244628B">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051F9E18">
      <w:pPr>
        <w:pageBreakBefore w:val="0"/>
        <w:kinsoku/>
        <w:wordWrap/>
        <w:topLinePunct w:val="0"/>
        <w:bidi w:val="0"/>
        <w:spacing w:line="560" w:lineRule="exact"/>
        <w:jc w:val="left"/>
        <w:rPr>
          <w:rStyle w:val="64"/>
          <w:rFonts w:hint="eastAsia" w:ascii="宋体" w:hAnsi="宋体" w:eastAsia="宋体" w:cs="宋体"/>
          <w:color w:val="auto"/>
          <w:sz w:val="36"/>
          <w:szCs w:val="36"/>
          <w:highlight w:val="none"/>
          <w:shd w:val="clear" w:color="auto" w:fill="FFFFFF"/>
          <w:lang w:val="en-GB"/>
        </w:rPr>
      </w:pPr>
    </w:p>
    <w:p w14:paraId="3471E922">
      <w:pPr>
        <w:pageBreakBefore w:val="0"/>
        <w:kinsoku/>
        <w:wordWrap/>
        <w:topLinePunct w:val="0"/>
        <w:bidi w:val="0"/>
        <w:spacing w:line="560" w:lineRule="exact"/>
        <w:jc w:val="left"/>
        <w:rPr>
          <w:rStyle w:val="64"/>
          <w:rFonts w:hint="eastAsia" w:ascii="宋体" w:hAnsi="宋体" w:eastAsia="宋体" w:cs="宋体"/>
          <w:color w:val="auto"/>
          <w:sz w:val="36"/>
          <w:szCs w:val="36"/>
          <w:highlight w:val="none"/>
          <w:shd w:val="clear" w:color="auto" w:fill="FFFFFF"/>
          <w:lang w:val="en-GB"/>
        </w:rPr>
      </w:pPr>
    </w:p>
    <w:p w14:paraId="71837CBA">
      <w:pPr>
        <w:pageBreakBefore w:val="0"/>
        <w:kinsoku/>
        <w:wordWrap/>
        <w:topLinePunct w:val="0"/>
        <w:bidi w:val="0"/>
        <w:spacing w:line="560" w:lineRule="exact"/>
        <w:jc w:val="left"/>
        <w:rPr>
          <w:rStyle w:val="64"/>
          <w:rFonts w:hint="eastAsia" w:ascii="宋体" w:hAnsi="宋体" w:eastAsia="宋体" w:cs="宋体"/>
          <w:color w:val="auto"/>
          <w:sz w:val="36"/>
          <w:szCs w:val="36"/>
          <w:highlight w:val="none"/>
          <w:shd w:val="clear" w:color="auto" w:fill="FFFFFF"/>
          <w:lang w:val="en-GB"/>
        </w:rPr>
      </w:pPr>
    </w:p>
    <w:p w14:paraId="48BD2CA3">
      <w:pPr>
        <w:pageBreakBefore w:val="0"/>
        <w:kinsoku/>
        <w:wordWrap/>
        <w:topLinePunct w:val="0"/>
        <w:bidi w:val="0"/>
        <w:spacing w:line="560" w:lineRule="exact"/>
        <w:jc w:val="left"/>
        <w:rPr>
          <w:rStyle w:val="64"/>
          <w:rFonts w:hint="eastAsia" w:ascii="宋体" w:hAnsi="宋体" w:eastAsia="宋体" w:cs="宋体"/>
          <w:color w:val="auto"/>
          <w:sz w:val="36"/>
          <w:szCs w:val="36"/>
          <w:highlight w:val="none"/>
          <w:shd w:val="clear" w:color="auto" w:fill="FFFFFF"/>
          <w:lang w:val="en-GB"/>
        </w:rPr>
      </w:pPr>
    </w:p>
    <w:p w14:paraId="6D3476C9">
      <w:pPr>
        <w:pageBreakBefore w:val="0"/>
        <w:kinsoku/>
        <w:wordWrap/>
        <w:topLinePunct w:val="0"/>
        <w:bidi w:val="0"/>
        <w:spacing w:line="560" w:lineRule="exact"/>
        <w:jc w:val="left"/>
        <w:rPr>
          <w:rStyle w:val="64"/>
          <w:rFonts w:hint="eastAsia" w:ascii="宋体" w:hAnsi="宋体" w:eastAsia="宋体" w:cs="宋体"/>
          <w:color w:val="auto"/>
          <w:sz w:val="36"/>
          <w:szCs w:val="36"/>
          <w:highlight w:val="none"/>
          <w:shd w:val="clear" w:color="auto" w:fill="FFFFFF"/>
          <w:lang w:val="en-GB"/>
        </w:rPr>
      </w:pPr>
    </w:p>
    <w:p w14:paraId="17FE307A">
      <w:pPr>
        <w:pageBreakBefore w:val="0"/>
        <w:kinsoku/>
        <w:wordWrap/>
        <w:topLinePunct w:val="0"/>
        <w:bidi w:val="0"/>
        <w:spacing w:line="560" w:lineRule="exact"/>
        <w:jc w:val="left"/>
        <w:rPr>
          <w:rStyle w:val="64"/>
          <w:rFonts w:hint="eastAsia" w:ascii="宋体" w:hAnsi="宋体" w:eastAsia="宋体" w:cs="宋体"/>
          <w:color w:val="auto"/>
          <w:sz w:val="36"/>
          <w:szCs w:val="36"/>
          <w:highlight w:val="none"/>
          <w:shd w:val="clear" w:color="auto" w:fill="FFFFFF"/>
          <w:lang w:val="en-GB"/>
        </w:rPr>
      </w:pPr>
      <w:r>
        <w:rPr>
          <w:rFonts w:hint="eastAsia" w:ascii="宋体" w:hAnsi="宋体" w:eastAsia="宋体" w:cs="宋体"/>
          <w:color w:val="auto"/>
          <w:sz w:val="24"/>
          <w:highlight w:val="none"/>
          <w:shd w:val="clear" w:color="auto" w:fill="FFFFFF"/>
        </w:rPr>
        <w:br w:type="page"/>
      </w:r>
      <w:r>
        <w:rPr>
          <w:rFonts w:hint="eastAsia" w:ascii="宋体" w:hAnsi="宋体" w:eastAsia="宋体" w:cs="宋体"/>
          <w:color w:val="auto"/>
          <w:sz w:val="24"/>
          <w:highlight w:val="none"/>
          <w:shd w:val="clear" w:color="auto" w:fill="FFFFFF"/>
          <w:lang w:val="en-US" w:eastAsia="zh-CN"/>
        </w:rPr>
        <w:t>序号3-9</w:t>
      </w:r>
    </w:p>
    <w:p w14:paraId="1C850ED5">
      <w:pPr>
        <w:pageBreakBefore w:val="0"/>
        <w:kinsoku/>
        <w:wordWrap/>
        <w:topLinePunct w:val="0"/>
        <w:bidi w:val="0"/>
        <w:spacing w:line="560" w:lineRule="exact"/>
        <w:jc w:val="left"/>
        <w:rPr>
          <w:rStyle w:val="64"/>
          <w:rFonts w:hint="eastAsia" w:ascii="宋体" w:hAnsi="宋体" w:eastAsia="宋体" w:cs="宋体"/>
          <w:color w:val="auto"/>
          <w:sz w:val="36"/>
          <w:szCs w:val="36"/>
          <w:highlight w:val="none"/>
          <w:shd w:val="clear" w:color="auto" w:fill="FFFFFF"/>
          <w:lang w:val="en-GB"/>
        </w:rPr>
      </w:pPr>
    </w:p>
    <w:p w14:paraId="06705C7D">
      <w:pPr>
        <w:pStyle w:val="55"/>
        <w:pageBreakBefore w:val="0"/>
        <w:kinsoku/>
        <w:wordWrap/>
        <w:topLinePunct w:val="0"/>
        <w:bidi w:val="0"/>
        <w:spacing w:before="75" w:beforeAutospacing="0" w:after="75" w:afterAutospacing="0" w:line="560" w:lineRule="exact"/>
        <w:jc w:val="center"/>
        <w:rPr>
          <w:rStyle w:val="64"/>
          <w:rFonts w:hint="eastAsia" w:ascii="宋体" w:hAnsi="宋体" w:eastAsia="宋体" w:cs="宋体"/>
          <w:color w:val="auto"/>
          <w:sz w:val="36"/>
          <w:szCs w:val="36"/>
          <w:highlight w:val="none"/>
          <w:shd w:val="clear" w:color="auto" w:fill="FFFFFF"/>
        </w:rPr>
      </w:pPr>
      <w:r>
        <w:rPr>
          <w:rStyle w:val="64"/>
          <w:rFonts w:hint="eastAsia" w:ascii="宋体" w:hAnsi="宋体" w:eastAsia="宋体" w:cs="宋体"/>
          <w:color w:val="auto"/>
          <w:sz w:val="36"/>
          <w:szCs w:val="36"/>
          <w:highlight w:val="none"/>
          <w:shd w:val="clear" w:color="auto" w:fill="FFFFFF"/>
        </w:rPr>
        <w:t>参加采购活动前三年内在经营活动中没有重大违法记录书面声明</w:t>
      </w:r>
    </w:p>
    <w:p w14:paraId="756838FB">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3FF38065">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(采购人或采购代理机构)       </w:t>
      </w:r>
    </w:p>
    <w:p w14:paraId="77DD9A7A">
      <w:pPr>
        <w:pStyle w:val="55"/>
        <w:pageBreakBefore w:val="0"/>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参加采购活动前三年内，我方在经营活动中没有重大违法记录，也无行贿犯罪记录。</w:t>
      </w:r>
    </w:p>
    <w:p w14:paraId="43F33CE6">
      <w:pPr>
        <w:pStyle w:val="55"/>
        <w:pageBreakBefore w:val="0"/>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0FA7AEF0">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56581240">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791FBDD">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“重大违法记录”指供应商因违法经营受到刑事处罚或责令停产停业、吊销许可证或执照、较大数额罚款等行政处罚。</w:t>
      </w:r>
    </w:p>
    <w:p w14:paraId="49427301">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请供应商根据实际情况进行声明，若声明不真实，视为提供虚假材料。</w:t>
      </w:r>
    </w:p>
    <w:p w14:paraId="21285616">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对于接受联合体形式的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且供应商是联合体的，则联合体各成员都应当提交本资格证明文件。</w:t>
      </w:r>
    </w:p>
    <w:p w14:paraId="7BA2FB7B">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5D7CCF57">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4DB962C9">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 </w:t>
      </w:r>
    </w:p>
    <w:p w14:paraId="336D153E">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42E0ED91">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3CD6C832">
      <w:pPr>
        <w:pageBreakBefore w:val="0"/>
        <w:kinsoku/>
        <w:wordWrap/>
        <w:topLinePunct w:val="0"/>
        <w:bidi w:val="0"/>
        <w:spacing w:line="560" w:lineRule="exact"/>
        <w:jc w:val="left"/>
        <w:rPr>
          <w:rStyle w:val="64"/>
          <w:rFonts w:hint="eastAsia" w:ascii="宋体" w:hAnsi="宋体" w:eastAsia="宋体" w:cs="宋体"/>
          <w:color w:val="auto"/>
          <w:sz w:val="36"/>
          <w:szCs w:val="36"/>
          <w:highlight w:val="none"/>
          <w:shd w:val="clear" w:color="auto" w:fill="FFFFFF"/>
          <w:lang w:val="en-GB"/>
        </w:rPr>
      </w:pPr>
    </w:p>
    <w:p w14:paraId="71DAA115">
      <w:pPr>
        <w:pageBreakBefore w:val="0"/>
        <w:kinsoku/>
        <w:wordWrap/>
        <w:topLinePunct w:val="0"/>
        <w:bidi w:val="0"/>
        <w:spacing w:before="240" w:beforeLines="100" w:after="240" w:afterLines="100" w:line="560" w:lineRule="exact"/>
        <w:jc w:val="center"/>
        <w:rPr>
          <w:rFonts w:hint="eastAsia" w:ascii="宋体" w:hAnsi="宋体" w:eastAsia="宋体" w:cs="宋体"/>
          <w:b/>
          <w:bCs/>
          <w:color w:val="auto"/>
          <w:sz w:val="36"/>
          <w:szCs w:val="36"/>
          <w:highlight w:val="none"/>
        </w:rPr>
      </w:pPr>
    </w:p>
    <w:p w14:paraId="1EA25279">
      <w:pPr>
        <w:pageBreakBefore w:val="0"/>
        <w:kinsoku/>
        <w:wordWrap/>
        <w:topLinePunct w:val="0"/>
        <w:bidi w:val="0"/>
        <w:spacing w:line="560" w:lineRule="exact"/>
        <w:jc w:val="left"/>
        <w:rPr>
          <w:rStyle w:val="64"/>
          <w:rFonts w:hint="eastAsia" w:ascii="宋体" w:hAnsi="宋体" w:eastAsia="宋体" w:cs="宋体"/>
          <w:color w:val="auto"/>
          <w:sz w:val="36"/>
          <w:szCs w:val="36"/>
          <w:highlight w:val="none"/>
          <w:shd w:val="clear" w:color="auto" w:fill="FFFFFF"/>
        </w:rPr>
      </w:pPr>
      <w:r>
        <w:rPr>
          <w:rStyle w:val="64"/>
          <w:rFonts w:hint="eastAsia" w:ascii="宋体" w:hAnsi="宋体" w:eastAsia="宋体" w:cs="宋体"/>
          <w:color w:val="auto"/>
          <w:sz w:val="36"/>
          <w:szCs w:val="36"/>
          <w:highlight w:val="none"/>
          <w:shd w:val="clear" w:color="auto" w:fill="FFFFFF"/>
          <w:lang w:val="en-GB"/>
        </w:rPr>
        <w:br w:type="page"/>
      </w:r>
      <w:r>
        <w:rPr>
          <w:rFonts w:hint="eastAsia" w:ascii="宋体" w:hAnsi="宋体" w:eastAsia="宋体" w:cs="宋体"/>
          <w:color w:val="auto"/>
          <w:sz w:val="24"/>
          <w:highlight w:val="none"/>
          <w:shd w:val="clear" w:color="auto" w:fill="FFFFFF"/>
          <w:lang w:val="en-US" w:eastAsia="zh-CN"/>
        </w:rPr>
        <w:t>序号3-1</w:t>
      </w:r>
      <w:r>
        <w:rPr>
          <w:rFonts w:hint="eastAsia" w:ascii="宋体" w:hAnsi="宋体" w:eastAsia="宋体" w:cs="宋体"/>
          <w:color w:val="auto"/>
          <w:sz w:val="24"/>
          <w:highlight w:val="none"/>
          <w:shd w:val="clear" w:color="auto" w:fill="FFFFFF"/>
        </w:rPr>
        <w:t>0</w:t>
      </w:r>
    </w:p>
    <w:p w14:paraId="25DA6B6D">
      <w:pPr>
        <w:pStyle w:val="55"/>
        <w:pageBreakBefore w:val="0"/>
        <w:kinsoku/>
        <w:wordWrap/>
        <w:topLinePunct w:val="0"/>
        <w:bidi w:val="0"/>
        <w:spacing w:before="75" w:beforeAutospacing="0" w:after="75" w:afterAutospacing="0" w:line="560" w:lineRule="exact"/>
        <w:jc w:val="center"/>
        <w:rPr>
          <w:rStyle w:val="64"/>
          <w:rFonts w:hint="eastAsia" w:ascii="宋体" w:hAnsi="宋体" w:eastAsia="宋体" w:cs="宋体"/>
          <w:color w:val="auto"/>
          <w:sz w:val="36"/>
          <w:szCs w:val="36"/>
          <w:highlight w:val="none"/>
          <w:shd w:val="clear" w:color="auto" w:fill="FFFFFF"/>
        </w:rPr>
      </w:pPr>
      <w:r>
        <w:rPr>
          <w:rStyle w:val="64"/>
          <w:rFonts w:hint="eastAsia" w:ascii="宋体" w:hAnsi="宋体" w:eastAsia="宋体" w:cs="宋体"/>
          <w:color w:val="auto"/>
          <w:sz w:val="36"/>
          <w:szCs w:val="36"/>
          <w:highlight w:val="none"/>
          <w:shd w:val="clear" w:color="auto" w:fill="FFFFFF"/>
        </w:rPr>
        <w:t>信用记录查询结果</w:t>
      </w:r>
    </w:p>
    <w:p w14:paraId="4D75272D">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(采购人或采购代理机构)     </w:t>
      </w:r>
    </w:p>
    <w:p w14:paraId="639842E5">
      <w:pPr>
        <w:pStyle w:val="55"/>
        <w:pageBreakBefore w:val="0"/>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现附上截至</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时我方通过“信用中国”网站（www.creditchina.gov.cn）获取的我方信用信息查询结果</w:t>
      </w:r>
      <w:r>
        <w:rPr>
          <w:rFonts w:hint="eastAsia" w:ascii="宋体" w:hAnsi="宋体" w:eastAsia="宋体" w:cs="宋体"/>
          <w:color w:val="auto"/>
          <w:sz w:val="24"/>
          <w:szCs w:val="24"/>
          <w:highlight w:val="none"/>
          <w:u w:val="single"/>
        </w:rPr>
        <w:t>（填写具体份数）</w:t>
      </w:r>
      <w:r>
        <w:rPr>
          <w:rFonts w:hint="eastAsia" w:ascii="宋体" w:hAnsi="宋体" w:eastAsia="宋体" w:cs="宋体"/>
          <w:color w:val="auto"/>
          <w:sz w:val="24"/>
          <w:szCs w:val="24"/>
          <w:highlight w:val="none"/>
        </w:rPr>
        <w:t>份、通过中国政府采购网（www.ccgp.gov.cn）获取的我方信用信息查询结果</w:t>
      </w:r>
      <w:r>
        <w:rPr>
          <w:rFonts w:hint="eastAsia" w:ascii="宋体" w:hAnsi="宋体" w:eastAsia="宋体" w:cs="宋体"/>
          <w:color w:val="auto"/>
          <w:sz w:val="24"/>
          <w:szCs w:val="24"/>
          <w:highlight w:val="none"/>
          <w:u w:val="single"/>
        </w:rPr>
        <w:t>（填写具体份数）</w:t>
      </w:r>
      <w:r>
        <w:rPr>
          <w:rFonts w:hint="eastAsia" w:ascii="宋体" w:hAnsi="宋体" w:eastAsia="宋体" w:cs="宋体"/>
          <w:color w:val="auto"/>
          <w:sz w:val="24"/>
          <w:szCs w:val="24"/>
          <w:highlight w:val="none"/>
        </w:rPr>
        <w:t>份，上述信用信息查询结果真实有效，否则我方负全部责任。</w:t>
      </w:r>
    </w:p>
    <w:p w14:paraId="26FEAB85">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23146CE">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w:t>
      </w:r>
      <w:r>
        <w:rPr>
          <w:rStyle w:val="64"/>
          <w:rFonts w:hint="eastAsia" w:ascii="宋体" w:hAnsi="宋体" w:eastAsia="宋体" w:cs="宋体"/>
          <w:b w:val="0"/>
          <w:bCs w:val="0"/>
          <w:color w:val="auto"/>
          <w:sz w:val="24"/>
          <w:szCs w:val="24"/>
          <w:highlight w:val="none"/>
        </w:rPr>
        <w:t>同时提供</w:t>
      </w:r>
      <w:r>
        <w:rPr>
          <w:rFonts w:hint="eastAsia" w:ascii="宋体" w:hAnsi="宋体" w:eastAsia="宋体" w:cs="宋体"/>
          <w:color w:val="auto"/>
          <w:sz w:val="24"/>
          <w:szCs w:val="24"/>
          <w:highlight w:val="none"/>
        </w:rPr>
        <w:t>在</w:t>
      </w:r>
      <w:r>
        <w:rPr>
          <w:rFonts w:hint="eastAsia" w:cs="宋体"/>
          <w:color w:val="auto"/>
          <w:sz w:val="24"/>
          <w:szCs w:val="24"/>
          <w:highlight w:val="none"/>
          <w:lang w:eastAsia="zh-CN"/>
        </w:rPr>
        <w:t>招标文件</w:t>
      </w:r>
      <w:r>
        <w:rPr>
          <w:rFonts w:hint="eastAsia" w:ascii="宋体" w:hAnsi="宋体" w:eastAsia="宋体" w:cs="宋体"/>
          <w:color w:val="auto"/>
          <w:sz w:val="24"/>
          <w:szCs w:val="24"/>
          <w:highlight w:val="none"/>
        </w:rPr>
        <w:t>要求的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递交截止时点前通过上述2个网站获取的信用信息查询结果，信用信息查询结果应为从上述网站获取的查询结果原始页面的打印件或完整截图，</w:t>
      </w:r>
      <w:r>
        <w:rPr>
          <w:rStyle w:val="64"/>
          <w:rFonts w:hint="eastAsia" w:ascii="宋体" w:hAnsi="宋体" w:eastAsia="宋体" w:cs="宋体"/>
          <w:b w:val="0"/>
          <w:bCs w:val="0"/>
          <w:color w:val="auto"/>
          <w:sz w:val="24"/>
          <w:szCs w:val="24"/>
          <w:highlight w:val="none"/>
        </w:rPr>
        <w:t>否则其</w:t>
      </w:r>
      <w:r>
        <w:rPr>
          <w:rStyle w:val="64"/>
          <w:rFonts w:hint="eastAsia" w:ascii="宋体" w:hAnsi="宋体" w:eastAsia="宋体" w:cs="宋体"/>
          <w:b w:val="0"/>
          <w:bCs w:val="0"/>
          <w:color w:val="auto"/>
          <w:sz w:val="24"/>
          <w:szCs w:val="24"/>
          <w:highlight w:val="none"/>
          <w:lang w:eastAsia="zh-CN"/>
        </w:rPr>
        <w:t>投标文件</w:t>
      </w:r>
      <w:r>
        <w:rPr>
          <w:rStyle w:val="64"/>
          <w:rFonts w:hint="eastAsia" w:ascii="宋体" w:hAnsi="宋体" w:eastAsia="宋体" w:cs="宋体"/>
          <w:b w:val="0"/>
          <w:bCs w:val="0"/>
          <w:color w:val="auto"/>
          <w:sz w:val="24"/>
          <w:szCs w:val="24"/>
          <w:highlight w:val="none"/>
        </w:rPr>
        <w:t>将被否决。</w:t>
      </w:r>
    </w:p>
    <w:p w14:paraId="307B43EC">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若本项目接受联合体响应</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且供应商为联合体，则联合体各成员均应</w:t>
      </w:r>
      <w:r>
        <w:rPr>
          <w:rStyle w:val="64"/>
          <w:rFonts w:hint="eastAsia" w:ascii="宋体" w:hAnsi="宋体" w:eastAsia="宋体" w:cs="宋体"/>
          <w:b w:val="0"/>
          <w:bCs w:val="0"/>
          <w:color w:val="auto"/>
          <w:sz w:val="24"/>
          <w:szCs w:val="24"/>
          <w:highlight w:val="none"/>
        </w:rPr>
        <w:t>同时提供</w:t>
      </w:r>
      <w:r>
        <w:rPr>
          <w:rFonts w:hint="eastAsia" w:ascii="宋体" w:hAnsi="宋体" w:eastAsia="宋体" w:cs="宋体"/>
          <w:color w:val="auto"/>
          <w:sz w:val="24"/>
          <w:szCs w:val="24"/>
          <w:highlight w:val="none"/>
        </w:rPr>
        <w:t>在</w:t>
      </w:r>
      <w:r>
        <w:rPr>
          <w:rFonts w:hint="eastAsia" w:cs="宋体"/>
          <w:color w:val="auto"/>
          <w:sz w:val="24"/>
          <w:szCs w:val="24"/>
          <w:highlight w:val="none"/>
          <w:lang w:eastAsia="zh-CN"/>
        </w:rPr>
        <w:t>招标文件</w:t>
      </w:r>
      <w:r>
        <w:rPr>
          <w:rFonts w:hint="eastAsia" w:ascii="宋体" w:hAnsi="宋体" w:eastAsia="宋体" w:cs="宋体"/>
          <w:color w:val="auto"/>
          <w:sz w:val="24"/>
          <w:szCs w:val="24"/>
          <w:highlight w:val="none"/>
        </w:rPr>
        <w:t>要求的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截止时点前通过上述2个网站获取的联合体各方的信用信息查询结果，信用信息查询结果应为从上述网站获取的查询结果原始页面的完整截图或打印件，否则其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将被否决。</w:t>
      </w:r>
    </w:p>
    <w:p w14:paraId="46FFA6B4">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联合体成员存在不良信用记录的，视同联合体存在不良信用记录，</w:t>
      </w:r>
      <w:r>
        <w:rPr>
          <w:rStyle w:val="64"/>
          <w:rFonts w:hint="eastAsia" w:ascii="宋体" w:hAnsi="宋体" w:eastAsia="宋体" w:cs="宋体"/>
          <w:b w:val="0"/>
          <w:bCs w:val="0"/>
          <w:color w:val="auto"/>
          <w:sz w:val="24"/>
          <w:szCs w:val="24"/>
          <w:highlight w:val="none"/>
        </w:rPr>
        <w:t>其</w:t>
      </w:r>
      <w:r>
        <w:rPr>
          <w:rStyle w:val="64"/>
          <w:rFonts w:hint="eastAsia" w:ascii="宋体" w:hAnsi="宋体" w:eastAsia="宋体" w:cs="宋体"/>
          <w:b w:val="0"/>
          <w:bCs w:val="0"/>
          <w:color w:val="auto"/>
          <w:sz w:val="24"/>
          <w:szCs w:val="24"/>
          <w:highlight w:val="none"/>
          <w:lang w:eastAsia="zh-CN"/>
        </w:rPr>
        <w:t>投标文件</w:t>
      </w:r>
      <w:r>
        <w:rPr>
          <w:rStyle w:val="64"/>
          <w:rFonts w:hint="eastAsia" w:ascii="宋体" w:hAnsi="宋体" w:eastAsia="宋体" w:cs="宋体"/>
          <w:b w:val="0"/>
          <w:bCs w:val="0"/>
          <w:color w:val="auto"/>
          <w:sz w:val="24"/>
          <w:szCs w:val="24"/>
          <w:highlight w:val="none"/>
        </w:rPr>
        <w:t>将被否决。</w:t>
      </w:r>
    </w:p>
    <w:p w14:paraId="76999919">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480" w:firstLineChars="200"/>
        <w:textAlignment w:val="auto"/>
        <w:rPr>
          <w:rFonts w:hint="eastAsia" w:ascii="宋体" w:hAnsi="宋体" w:eastAsia="宋体" w:cs="宋体"/>
          <w:color w:val="auto"/>
          <w:sz w:val="24"/>
          <w:szCs w:val="24"/>
          <w:highlight w:val="none"/>
        </w:rPr>
      </w:pPr>
      <w:r>
        <w:rPr>
          <w:rStyle w:val="64"/>
          <w:rFonts w:hint="eastAsia" w:ascii="宋体" w:hAnsi="宋体" w:eastAsia="宋体" w:cs="宋体"/>
          <w:b w:val="0"/>
          <w:bCs w:val="0"/>
          <w:color w:val="auto"/>
          <w:sz w:val="24"/>
          <w:szCs w:val="24"/>
          <w:highlight w:val="none"/>
        </w:rPr>
        <w:t>※除上述规定外，信用记录的其他有关规定（包括但不限于：信用信息的查询渠道及截止时点、查询记录和证据留存的具体方式、使用规则等内容）详见</w:t>
      </w:r>
      <w:r>
        <w:rPr>
          <w:rStyle w:val="64"/>
          <w:rFonts w:hint="eastAsia" w:cs="宋体"/>
          <w:b w:val="0"/>
          <w:bCs w:val="0"/>
          <w:color w:val="auto"/>
          <w:sz w:val="24"/>
          <w:szCs w:val="24"/>
          <w:highlight w:val="none"/>
          <w:lang w:eastAsia="zh-CN"/>
        </w:rPr>
        <w:t>招标文件</w:t>
      </w:r>
      <w:r>
        <w:rPr>
          <w:rStyle w:val="64"/>
          <w:rFonts w:hint="eastAsia" w:ascii="宋体" w:hAnsi="宋体" w:eastAsia="宋体" w:cs="宋体"/>
          <w:b w:val="0"/>
          <w:bCs w:val="0"/>
          <w:color w:val="auto"/>
          <w:sz w:val="24"/>
          <w:szCs w:val="24"/>
          <w:highlight w:val="none"/>
        </w:rPr>
        <w:t>第一章。 </w:t>
      </w:r>
    </w:p>
    <w:p w14:paraId="0CABC0B5">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p>
    <w:p w14:paraId="79DDA106">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 </w:t>
      </w:r>
    </w:p>
    <w:p w14:paraId="4B32C6FA">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0E0030F4">
      <w:pPr>
        <w:pStyle w:val="55"/>
        <w:pageBreakBefore w:val="0"/>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4CA256F6">
      <w:pPr>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br w:type="page"/>
      </w:r>
    </w:p>
    <w:p w14:paraId="3CDBB699">
      <w:pPr>
        <w:pageBreakBefore w:val="0"/>
        <w:kinsoku/>
        <w:wordWrap/>
        <w:topLinePunct w:val="0"/>
        <w:bidi w:val="0"/>
        <w:spacing w:before="240" w:beforeLines="100" w:after="240" w:afterLines="100" w:line="560" w:lineRule="exact"/>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val="en-US" w:eastAsia="zh-CN"/>
        </w:rPr>
        <w:t>序号</w:t>
      </w:r>
      <w:r>
        <w:rPr>
          <w:rFonts w:hint="eastAsia" w:ascii="宋体" w:hAnsi="宋体" w:eastAsia="宋体" w:cs="宋体"/>
          <w:color w:val="auto"/>
          <w:sz w:val="24"/>
          <w:highlight w:val="none"/>
          <w:shd w:val="clear" w:color="auto" w:fill="FFFFFF"/>
        </w:rPr>
        <w:t>3-11</w:t>
      </w:r>
    </w:p>
    <w:p w14:paraId="290CBF3A">
      <w:pPr>
        <w:pageBreakBefore w:val="0"/>
        <w:kinsoku/>
        <w:wordWrap/>
        <w:topLinePunct w:val="0"/>
        <w:bidi w:val="0"/>
        <w:spacing w:line="56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有无行贿犯罪情形的说明或承诺</w:t>
      </w:r>
    </w:p>
    <w:p w14:paraId="79C845CC">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致：</w:t>
      </w:r>
      <w:r>
        <w:rPr>
          <w:rFonts w:hint="eastAsia" w:ascii="宋体" w:hAnsi="宋体" w:eastAsia="宋体" w:cs="宋体"/>
          <w:color w:val="auto"/>
          <w:sz w:val="24"/>
          <w:szCs w:val="24"/>
          <w:highlight w:val="none"/>
          <w:u w:val="single"/>
          <w:shd w:val="clear" w:color="auto" w:fill="FFFFFF"/>
        </w:rPr>
        <w:t>     (采购人或采购代理机构)     </w:t>
      </w:r>
    </w:p>
    <w:p w14:paraId="0D1E3734">
      <w:pPr>
        <w:pStyle w:val="55"/>
        <w:pageBreakBefore w:val="0"/>
        <w:kinsoku/>
        <w:wordWrap/>
        <w:topLinePunct w:val="0"/>
        <w:bidi w:val="0"/>
        <w:spacing w:before="0" w:beforeAutospacing="0" w:after="150" w:afterAutospacing="0" w:line="560" w:lineRule="exact"/>
        <w:ind w:right="-36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参加采购活动前三年内，我方在经营活动中无行贿犯罪记录，否则产生不利后果由我方承担责任。</w:t>
      </w:r>
    </w:p>
    <w:p w14:paraId="5F4A4FF9">
      <w:pPr>
        <w:pStyle w:val="55"/>
        <w:pageBreakBefore w:val="0"/>
        <w:kinsoku/>
        <w:wordWrap/>
        <w:topLinePunct w:val="0"/>
        <w:bidi w:val="0"/>
        <w:spacing w:before="0" w:beforeAutospacing="0" w:after="150" w:afterAutospacing="0" w:line="560" w:lineRule="exact"/>
        <w:ind w:left="-362" w:right="-36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特此声明。</w:t>
      </w:r>
    </w:p>
    <w:p w14:paraId="456A9B7B">
      <w:pPr>
        <w:pageBreakBefore w:val="0"/>
        <w:kinsoku/>
        <w:wordWrap/>
        <w:topLinePunct w:val="0"/>
        <w:bidi w:val="0"/>
        <w:spacing w:line="560" w:lineRule="exact"/>
        <w:ind w:firstLine="480" w:firstLineChars="200"/>
        <w:rPr>
          <w:rFonts w:hint="eastAsia" w:ascii="宋体" w:hAnsi="宋体" w:eastAsia="宋体" w:cs="宋体"/>
          <w:color w:val="auto"/>
          <w:sz w:val="24"/>
          <w:szCs w:val="24"/>
          <w:highlight w:val="none"/>
        </w:rPr>
      </w:pPr>
    </w:p>
    <w:p w14:paraId="6CA74224">
      <w:pPr>
        <w:pStyle w:val="55"/>
        <w:pageBreakBefore w:val="0"/>
        <w:kinsoku/>
        <w:wordWrap/>
        <w:topLinePunct w:val="0"/>
        <w:bidi w:val="0"/>
        <w:spacing w:before="76" w:beforeAutospacing="0" w:after="76" w:afterAutospacing="0" w:line="560" w:lineRule="exact"/>
        <w:rPr>
          <w:rFonts w:hint="eastAsia" w:ascii="宋体" w:hAnsi="宋体" w:eastAsia="宋体" w:cs="宋体"/>
          <w:color w:val="auto"/>
          <w:sz w:val="24"/>
          <w:szCs w:val="24"/>
          <w:highlight w:val="none"/>
        </w:rPr>
      </w:pPr>
    </w:p>
    <w:p w14:paraId="14F62D6D">
      <w:pPr>
        <w:pStyle w:val="55"/>
        <w:pageBreakBefore w:val="0"/>
        <w:kinsoku/>
        <w:wordWrap/>
        <w:topLinePunct w:val="0"/>
        <w:bidi w:val="0"/>
        <w:spacing w:before="76" w:beforeAutospacing="0" w:after="76" w:afterAutospacing="0" w:line="560" w:lineRule="exact"/>
        <w:rPr>
          <w:rFonts w:hint="eastAsia" w:ascii="宋体" w:hAnsi="宋体" w:eastAsia="宋体" w:cs="宋体"/>
          <w:color w:val="auto"/>
          <w:sz w:val="24"/>
          <w:szCs w:val="24"/>
          <w:highlight w:val="none"/>
        </w:rPr>
      </w:pPr>
    </w:p>
    <w:p w14:paraId="6A20C382">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 </w:t>
      </w:r>
    </w:p>
    <w:p w14:paraId="6BE25503">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20CDC272">
      <w:pPr>
        <w:pStyle w:val="55"/>
        <w:pageBreakBefore w:val="0"/>
        <w:kinsoku/>
        <w:wordWrap/>
        <w:topLinePunct w:val="0"/>
        <w:bidi w:val="0"/>
        <w:spacing w:before="75" w:beforeAutospacing="0" w:after="75" w:afterAutospacing="0" w:line="56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  期：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11339080">
      <w:pPr>
        <w:pStyle w:val="55"/>
        <w:pageBreakBefore w:val="0"/>
        <w:shd w:val="clear" w:color="auto" w:fill="FFFFFF"/>
        <w:kinsoku/>
        <w:wordWrap/>
        <w:topLinePunct w:val="0"/>
        <w:bidi w:val="0"/>
        <w:spacing w:before="75" w:beforeAutospacing="0" w:after="75" w:afterAutospacing="0" w:line="560" w:lineRule="exact"/>
        <w:rPr>
          <w:rStyle w:val="64"/>
          <w:rFonts w:hint="eastAsia" w:ascii="宋体" w:hAnsi="宋体" w:eastAsia="宋体" w:cs="宋体"/>
          <w:color w:val="auto"/>
          <w:sz w:val="36"/>
          <w:szCs w:val="36"/>
          <w:highlight w:val="none"/>
          <w:shd w:val="clear" w:color="auto" w:fill="FFFFFF"/>
        </w:rPr>
      </w:pPr>
      <w:r>
        <w:rPr>
          <w:rFonts w:hint="eastAsia" w:ascii="宋体" w:hAnsi="宋体" w:eastAsia="宋体" w:cs="宋体"/>
          <w:color w:val="auto"/>
          <w:highlight w:val="none"/>
          <w:shd w:val="clear" w:color="auto" w:fill="FFFFFF"/>
        </w:rPr>
        <w:br w:type="page"/>
      </w:r>
      <w:r>
        <w:rPr>
          <w:rFonts w:hint="eastAsia" w:ascii="宋体" w:hAnsi="宋体" w:eastAsia="宋体" w:cs="宋体"/>
          <w:color w:val="auto"/>
          <w:highlight w:val="none"/>
          <w:shd w:val="clear" w:color="auto" w:fill="FFFFFF"/>
          <w:lang w:val="en-US" w:eastAsia="zh-CN"/>
        </w:rPr>
        <w:t>序号3</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12</w:t>
      </w:r>
    </w:p>
    <w:p w14:paraId="74B3CA62">
      <w:pPr>
        <w:pStyle w:val="55"/>
        <w:pageBreakBefore w:val="0"/>
        <w:shd w:val="clear" w:color="auto" w:fill="FFFFFF"/>
        <w:kinsoku/>
        <w:wordWrap/>
        <w:topLinePunct w:val="0"/>
        <w:bidi w:val="0"/>
        <w:spacing w:before="75" w:beforeAutospacing="0" w:after="75" w:afterAutospacing="0" w:line="560" w:lineRule="exact"/>
        <w:jc w:val="center"/>
        <w:rPr>
          <w:rFonts w:hint="eastAsia" w:ascii="宋体" w:hAnsi="宋体" w:eastAsia="宋体" w:cs="宋体"/>
          <w:color w:val="auto"/>
          <w:sz w:val="19"/>
          <w:szCs w:val="19"/>
          <w:highlight w:val="none"/>
        </w:rPr>
      </w:pPr>
      <w:r>
        <w:rPr>
          <w:rStyle w:val="64"/>
          <w:rFonts w:hint="eastAsia" w:ascii="宋体" w:hAnsi="宋体" w:eastAsia="宋体" w:cs="宋体"/>
          <w:color w:val="auto"/>
          <w:sz w:val="36"/>
          <w:szCs w:val="36"/>
          <w:highlight w:val="none"/>
          <w:shd w:val="clear" w:color="auto" w:fill="FFFFFF"/>
        </w:rPr>
        <w:t>其它资格证明文件</w:t>
      </w:r>
      <w:r>
        <w:rPr>
          <w:rStyle w:val="64"/>
          <w:rFonts w:hint="eastAsia" w:ascii="宋体" w:hAnsi="宋体" w:eastAsia="宋体" w:cs="宋体"/>
          <w:color w:val="auto"/>
          <w:highlight w:val="none"/>
          <w:shd w:val="clear" w:color="auto" w:fill="FFFFFF"/>
        </w:rPr>
        <w:br w:type="textWrapping"/>
      </w:r>
    </w:p>
    <w:p w14:paraId="06BB74DB">
      <w:pPr>
        <w:pageBreakBefore w:val="0"/>
        <w:widowControl/>
        <w:kinsoku/>
        <w:wordWrap/>
        <w:topLinePunct w:val="0"/>
        <w:bidi w:val="0"/>
        <w:spacing w:line="560" w:lineRule="exact"/>
        <w:jc w:val="left"/>
        <w:rPr>
          <w:rFonts w:hint="eastAsia" w:ascii="宋体" w:hAnsi="宋体" w:eastAsia="宋体" w:cs="宋体"/>
          <w:color w:val="auto"/>
          <w:highlight w:val="none"/>
          <w:shd w:val="clear" w:color="auto" w:fill="FFFFFF"/>
        </w:rPr>
      </w:pPr>
    </w:p>
    <w:p w14:paraId="0577964B">
      <w:pPr>
        <w:pageBreakBefore w:val="0"/>
        <w:widowControl/>
        <w:kinsoku/>
        <w:wordWrap/>
        <w:topLinePunct w:val="0"/>
        <w:bidi w:val="0"/>
        <w:spacing w:line="560" w:lineRule="exact"/>
        <w:jc w:val="left"/>
        <w:rPr>
          <w:rFonts w:hint="eastAsia" w:ascii="宋体" w:hAnsi="宋体" w:eastAsia="宋体" w:cs="宋体"/>
          <w:color w:val="auto"/>
          <w:sz w:val="24"/>
          <w:szCs w:val="24"/>
          <w:highlight w:val="none"/>
          <w:shd w:val="clear" w:color="auto" w:fill="FFFFFF"/>
        </w:rPr>
      </w:pPr>
    </w:p>
    <w:p w14:paraId="4C67CCA2">
      <w:pPr>
        <w:pStyle w:val="55"/>
        <w:pageBreakBefore w:val="0"/>
        <w:shd w:val="clear" w:color="auto" w:fill="FFFFFF"/>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采购人或采购代理机构可以根据项目的特点和需要，在</w:t>
      </w:r>
      <w:r>
        <w:rPr>
          <w:rFonts w:hint="eastAsia" w:cs="宋体"/>
          <w:color w:val="auto"/>
          <w:sz w:val="24"/>
          <w:szCs w:val="24"/>
          <w:highlight w:val="none"/>
          <w:shd w:val="clear" w:color="auto" w:fill="FFFFFF"/>
          <w:lang w:eastAsia="zh-CN"/>
        </w:rPr>
        <w:t>招标文件</w:t>
      </w:r>
      <w:r>
        <w:rPr>
          <w:rFonts w:hint="eastAsia" w:ascii="宋体" w:hAnsi="宋体" w:eastAsia="宋体" w:cs="宋体"/>
          <w:color w:val="auto"/>
          <w:sz w:val="24"/>
          <w:szCs w:val="24"/>
          <w:highlight w:val="none"/>
          <w:shd w:val="clear" w:color="auto" w:fill="FFFFFF"/>
        </w:rPr>
        <w:t>“供应商的资格”中特定资格条件，对其它资格证明文件进行具体规定，供应商应按照</w:t>
      </w:r>
      <w:r>
        <w:rPr>
          <w:rFonts w:hint="eastAsia" w:cs="宋体"/>
          <w:color w:val="auto"/>
          <w:sz w:val="24"/>
          <w:szCs w:val="24"/>
          <w:highlight w:val="none"/>
          <w:shd w:val="clear" w:color="auto" w:fill="FFFFFF"/>
          <w:lang w:eastAsia="zh-CN"/>
        </w:rPr>
        <w:t>招标文件</w:t>
      </w:r>
      <w:r>
        <w:rPr>
          <w:rFonts w:hint="eastAsia" w:ascii="宋体" w:hAnsi="宋体" w:eastAsia="宋体" w:cs="宋体"/>
          <w:color w:val="auto"/>
          <w:sz w:val="24"/>
          <w:szCs w:val="24"/>
          <w:highlight w:val="none"/>
          <w:shd w:val="clear" w:color="auto" w:fill="FFFFFF"/>
        </w:rPr>
        <w:t>要求，在此项下提供相关证明材料，并加盖供应商单位公章。</w:t>
      </w:r>
    </w:p>
    <w:p w14:paraId="2EFAA408">
      <w:pPr>
        <w:pStyle w:val="55"/>
        <w:pageBreakBefore w:val="0"/>
        <w:shd w:val="clear" w:color="auto" w:fill="FFFFFF"/>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若</w:t>
      </w:r>
      <w:r>
        <w:rPr>
          <w:rFonts w:hint="eastAsia" w:cs="宋体"/>
          <w:color w:val="auto"/>
          <w:sz w:val="24"/>
          <w:szCs w:val="24"/>
          <w:highlight w:val="none"/>
          <w:shd w:val="clear" w:color="auto" w:fill="FFFFFF"/>
          <w:lang w:eastAsia="zh-CN"/>
        </w:rPr>
        <w:t>招标文件</w:t>
      </w:r>
      <w:r>
        <w:rPr>
          <w:rFonts w:hint="eastAsia" w:ascii="宋体" w:hAnsi="宋体" w:eastAsia="宋体" w:cs="宋体"/>
          <w:color w:val="auto"/>
          <w:sz w:val="24"/>
          <w:szCs w:val="24"/>
          <w:highlight w:val="none"/>
          <w:shd w:val="clear" w:color="auto" w:fill="FFFFFF"/>
        </w:rPr>
        <w:t>规定接受联合体形式且供应商为联合体的，涉及联合体成员的其它资格证明文件在此处提供相关证明材料，并加盖供应商单位公章。</w:t>
      </w:r>
    </w:p>
    <w:p w14:paraId="7E88A4FF">
      <w:pPr>
        <w:pStyle w:val="55"/>
        <w:pageBreakBefore w:val="0"/>
        <w:shd w:val="clear" w:color="auto" w:fill="FFFFFF"/>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14:paraId="206F10E5">
      <w:pPr>
        <w:pStyle w:val="55"/>
        <w:pageBreakBefore w:val="0"/>
        <w:shd w:val="clear" w:color="auto" w:fill="FFFFFF"/>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14:paraId="1C709B4B">
      <w:pPr>
        <w:pStyle w:val="55"/>
        <w:pageBreakBefore w:val="0"/>
        <w:shd w:val="clear" w:color="auto" w:fill="FFFFFF"/>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14:paraId="46C27369">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14:paraId="15D5F226">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14:paraId="047D1C39">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 </w:t>
      </w:r>
    </w:p>
    <w:p w14:paraId="507E907D">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01E75F08">
      <w:pPr>
        <w:pStyle w:val="55"/>
        <w:pageBreakBefore w:val="0"/>
        <w:kinsoku/>
        <w:wordWrap/>
        <w:topLinePunct w:val="0"/>
        <w:bidi w:val="0"/>
        <w:spacing w:before="75" w:beforeAutospacing="0" w:after="75" w:afterAutospacing="0" w:line="56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  期：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19D1841B">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clear" w:color="auto" w:fill="FFFFFF"/>
        </w:rPr>
        <w:t> </w:t>
      </w:r>
    </w:p>
    <w:p w14:paraId="445C3D6B">
      <w:pPr>
        <w:pageBreakBefore w:val="0"/>
        <w:kinsoku/>
        <w:wordWrap/>
        <w:topLinePunct w:val="0"/>
        <w:bidi w:val="0"/>
        <w:spacing w:before="240" w:beforeLines="100" w:after="240" w:afterLines="100" w:line="560" w:lineRule="exact"/>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br w:type="page"/>
      </w:r>
      <w:r>
        <w:rPr>
          <w:rFonts w:hint="eastAsia" w:ascii="宋体" w:hAnsi="宋体" w:eastAsia="宋体" w:cs="宋体"/>
          <w:color w:val="auto"/>
          <w:kern w:val="0"/>
          <w:sz w:val="24"/>
          <w:szCs w:val="24"/>
          <w:highlight w:val="none"/>
          <w:shd w:val="clear" w:color="auto" w:fill="FFFFFF"/>
          <w:lang w:val="en-US" w:eastAsia="zh-CN" w:bidi="ar-SA"/>
        </w:rPr>
        <w:t>序号4</w:t>
      </w:r>
    </w:p>
    <w:p w14:paraId="359BC74B">
      <w:pPr>
        <w:pageBreakBefore w:val="0"/>
        <w:kinsoku/>
        <w:wordWrap/>
        <w:topLinePunct w:val="0"/>
        <w:bidi w:val="0"/>
        <w:spacing w:before="240" w:beforeLines="100" w:after="240" w:afterLines="100" w:line="560" w:lineRule="exact"/>
        <w:jc w:val="center"/>
        <w:rPr>
          <w:rFonts w:hint="eastAsia" w:ascii="宋体" w:hAnsi="宋体" w:eastAsia="宋体" w:cs="宋体"/>
          <w:b/>
          <w:bCs/>
          <w:color w:val="auto"/>
          <w:sz w:val="36"/>
          <w:szCs w:val="36"/>
          <w:highlight w:val="none"/>
          <w:shd w:val="clear" w:color="auto" w:fill="FFFFFF"/>
        </w:rPr>
      </w:pPr>
      <w:r>
        <w:rPr>
          <w:rFonts w:hint="eastAsia" w:ascii="宋体" w:hAnsi="宋体" w:eastAsia="宋体" w:cs="宋体"/>
          <w:b/>
          <w:bCs/>
          <w:color w:val="auto"/>
          <w:sz w:val="36"/>
          <w:szCs w:val="36"/>
          <w:highlight w:val="none"/>
          <w:shd w:val="clear" w:color="auto" w:fill="FFFFFF"/>
          <w:lang w:eastAsia="zh-CN"/>
        </w:rPr>
        <w:t>投标保证金</w:t>
      </w:r>
      <w:r>
        <w:rPr>
          <w:rFonts w:hint="eastAsia" w:ascii="宋体" w:hAnsi="宋体" w:eastAsia="宋体" w:cs="宋体"/>
          <w:b/>
          <w:bCs/>
          <w:color w:val="auto"/>
          <w:sz w:val="36"/>
          <w:szCs w:val="36"/>
          <w:highlight w:val="none"/>
          <w:shd w:val="clear" w:color="auto" w:fill="FFFFFF"/>
        </w:rPr>
        <w:t>凭证</w:t>
      </w:r>
    </w:p>
    <w:p w14:paraId="74553C6F">
      <w:pPr>
        <w:pageBreakBefore w:val="0"/>
        <w:kinsoku/>
        <w:wordWrap/>
        <w:topLinePunct w:val="0"/>
        <w:bidi w:val="0"/>
        <w:spacing w:before="240" w:beforeLines="100" w:after="240" w:afterLines="100" w:line="560" w:lineRule="exact"/>
        <w:jc w:val="left"/>
        <w:rPr>
          <w:rFonts w:hint="eastAsia" w:ascii="宋体" w:hAnsi="宋体" w:eastAsia="宋体" w:cs="宋体"/>
          <w:bCs/>
          <w:color w:val="auto"/>
          <w:kern w:val="0"/>
          <w:szCs w:val="21"/>
          <w:highlight w:val="none"/>
        </w:rPr>
      </w:pPr>
      <w:r>
        <w:rPr>
          <w:rFonts w:hint="eastAsia" w:ascii="宋体" w:hAnsi="宋体" w:eastAsia="宋体" w:cs="宋体"/>
          <w:b/>
          <w:bCs/>
          <w:color w:val="auto"/>
          <w:sz w:val="36"/>
          <w:szCs w:val="36"/>
          <w:highlight w:val="none"/>
          <w:shd w:val="clear" w:color="auto" w:fill="FFFFFF"/>
        </w:rPr>
        <w:br w:type="page"/>
      </w:r>
      <w:r>
        <w:rPr>
          <w:rFonts w:hint="eastAsia" w:ascii="宋体" w:hAnsi="宋体" w:eastAsia="宋体" w:cs="宋体"/>
          <w:color w:val="auto"/>
          <w:kern w:val="0"/>
          <w:sz w:val="24"/>
          <w:szCs w:val="24"/>
          <w:highlight w:val="none"/>
          <w:shd w:val="clear" w:color="auto" w:fill="FFFFFF"/>
          <w:lang w:val="en-US" w:eastAsia="zh-CN" w:bidi="ar-SA"/>
        </w:rPr>
        <w:t>序号5</w:t>
      </w:r>
    </w:p>
    <w:p w14:paraId="0EAB5899">
      <w:pPr>
        <w:pageBreakBefore w:val="0"/>
        <w:kinsoku/>
        <w:wordWrap/>
        <w:topLinePunct w:val="0"/>
        <w:bidi w:val="0"/>
        <w:spacing w:line="560" w:lineRule="exact"/>
        <w:ind w:firstLine="2331" w:firstLineChars="64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供应商评分响应一览表</w:t>
      </w:r>
    </w:p>
    <w:p w14:paraId="48D2FB6B">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供应商名称：</w:t>
      </w:r>
      <w:r>
        <w:rPr>
          <w:rFonts w:hint="eastAsia" w:ascii="宋体" w:hAnsi="宋体" w:eastAsia="宋体" w:cs="宋体"/>
          <w:color w:val="auto"/>
          <w:sz w:val="24"/>
          <w:szCs w:val="24"/>
          <w:highlight w:val="none"/>
          <w:u w:val="single"/>
          <w:shd w:val="clear" w:color="auto" w:fill="FFFFFF"/>
        </w:rPr>
        <w:t> （全称加盖单位公章）</w:t>
      </w:r>
      <w:r>
        <w:rPr>
          <w:rFonts w:hint="eastAsia" w:ascii="宋体" w:hAnsi="宋体" w:eastAsia="宋体" w:cs="宋体"/>
          <w:color w:val="auto"/>
          <w:sz w:val="24"/>
          <w:szCs w:val="24"/>
          <w:highlight w:val="none"/>
          <w:shd w:val="clear" w:color="auto" w:fill="FFFFFF"/>
        </w:rPr>
        <w:t>  项目编号∶</w:t>
      </w:r>
      <w:r>
        <w:rPr>
          <w:rFonts w:hint="eastAsia" w:ascii="宋体" w:hAnsi="宋体" w:eastAsia="宋体" w:cs="宋体"/>
          <w:color w:val="auto"/>
          <w:sz w:val="24"/>
          <w:szCs w:val="24"/>
          <w:highlight w:val="none"/>
          <w:u w:val="single"/>
          <w:shd w:val="clear" w:color="auto" w:fill="FFFFFF"/>
        </w:rPr>
        <w:t>              </w:t>
      </w:r>
    </w:p>
    <w:p w14:paraId="57FC240A">
      <w:pPr>
        <w:pageBreakBefore w:val="0"/>
        <w:kinsoku/>
        <w:wordWrap/>
        <w:topLinePunct w:val="0"/>
        <w:bidi w:val="0"/>
        <w:spacing w:line="560" w:lineRule="exact"/>
        <w:ind w:firstLine="1554" w:firstLineChars="645"/>
        <w:rPr>
          <w:rFonts w:hint="eastAsia" w:ascii="宋体" w:hAnsi="宋体" w:eastAsia="宋体" w:cs="宋体"/>
          <w:b/>
          <w:color w:val="auto"/>
          <w:sz w:val="24"/>
          <w:szCs w:val="24"/>
          <w:highlight w:val="none"/>
        </w:rPr>
      </w:pPr>
    </w:p>
    <w:tbl>
      <w:tblPr>
        <w:tblStyle w:val="61"/>
        <w:tblpPr w:leftFromText="180" w:rightFromText="180" w:vertAnchor="page" w:horzAnchor="page" w:tblpX="971" w:tblpY="3551"/>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085"/>
        <w:gridCol w:w="2025"/>
        <w:gridCol w:w="1710"/>
        <w:gridCol w:w="1954"/>
      </w:tblGrid>
      <w:tr w14:paraId="72F6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683" w:type="dxa"/>
            <w:vAlign w:val="center"/>
          </w:tcPr>
          <w:p w14:paraId="244F52FB">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2085" w:type="dxa"/>
            <w:vAlign w:val="center"/>
          </w:tcPr>
          <w:p w14:paraId="279C6EEC">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w:t>
            </w:r>
          </w:p>
        </w:tc>
        <w:tc>
          <w:tcPr>
            <w:tcW w:w="2025" w:type="dxa"/>
            <w:vAlign w:val="center"/>
          </w:tcPr>
          <w:p w14:paraId="1D4690BA">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1710" w:type="dxa"/>
            <w:vAlign w:val="center"/>
          </w:tcPr>
          <w:p w14:paraId="5538E438">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响应情况</w:t>
            </w:r>
          </w:p>
        </w:tc>
        <w:tc>
          <w:tcPr>
            <w:tcW w:w="1954" w:type="dxa"/>
            <w:vAlign w:val="center"/>
          </w:tcPr>
          <w:p w14:paraId="47E62D96">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附件页码</w:t>
            </w:r>
          </w:p>
        </w:tc>
      </w:tr>
      <w:tr w14:paraId="7CBA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683" w:type="dxa"/>
            <w:vMerge w:val="restart"/>
            <w:vAlign w:val="center"/>
          </w:tcPr>
          <w:p w14:paraId="2AA9CB6C">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部分评分</w:t>
            </w:r>
          </w:p>
        </w:tc>
        <w:tc>
          <w:tcPr>
            <w:tcW w:w="2085" w:type="dxa"/>
            <w:vAlign w:val="center"/>
          </w:tcPr>
          <w:p w14:paraId="0E4B90AA">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p>
        </w:tc>
        <w:tc>
          <w:tcPr>
            <w:tcW w:w="2025" w:type="dxa"/>
            <w:vAlign w:val="center"/>
          </w:tcPr>
          <w:p w14:paraId="210550D0">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p>
        </w:tc>
        <w:tc>
          <w:tcPr>
            <w:tcW w:w="1710" w:type="dxa"/>
            <w:vAlign w:val="center"/>
          </w:tcPr>
          <w:p w14:paraId="0E86F2A3">
            <w:pPr>
              <w:keepNext w:val="0"/>
              <w:keepLines w:val="0"/>
              <w:pageBreakBefore w:val="0"/>
              <w:suppressLineNumbers w:val="0"/>
              <w:kinsoku/>
              <w:wordWrap/>
              <w:topLinePunct w:val="0"/>
              <w:bidi w:val="0"/>
              <w:spacing w:before="0" w:beforeAutospacing="0" w:after="0" w:afterAutospacing="0" w:line="560" w:lineRule="exact"/>
              <w:ind w:left="0" w:right="0" w:firstLine="40" w:firstLineChars="17"/>
              <w:jc w:val="center"/>
              <w:rPr>
                <w:rFonts w:hint="eastAsia" w:ascii="宋体" w:hAnsi="宋体" w:eastAsia="宋体" w:cs="宋体"/>
                <w:color w:val="auto"/>
                <w:sz w:val="24"/>
                <w:szCs w:val="24"/>
                <w:highlight w:val="none"/>
              </w:rPr>
            </w:pPr>
          </w:p>
        </w:tc>
        <w:tc>
          <w:tcPr>
            <w:tcW w:w="1954" w:type="dxa"/>
            <w:vAlign w:val="center"/>
          </w:tcPr>
          <w:p w14:paraId="568BA451">
            <w:pPr>
              <w:keepNext w:val="0"/>
              <w:keepLines w:val="0"/>
              <w:pageBreakBefore w:val="0"/>
              <w:suppressLineNumbers w:val="0"/>
              <w:kinsoku/>
              <w:wordWrap/>
              <w:topLinePunct w:val="0"/>
              <w:bidi w:val="0"/>
              <w:spacing w:before="0" w:beforeAutospacing="0" w:after="0" w:afterAutospacing="0" w:line="560" w:lineRule="exact"/>
              <w:ind w:left="0" w:right="0" w:firstLine="240" w:firstLineChars="100"/>
              <w:jc w:val="center"/>
              <w:rPr>
                <w:rFonts w:hint="eastAsia" w:ascii="宋体" w:hAnsi="宋体" w:eastAsia="宋体" w:cs="宋体"/>
                <w:color w:val="auto"/>
                <w:sz w:val="24"/>
                <w:szCs w:val="24"/>
                <w:highlight w:val="none"/>
              </w:rPr>
            </w:pPr>
          </w:p>
        </w:tc>
      </w:tr>
      <w:tr w14:paraId="7D42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83" w:type="dxa"/>
            <w:vMerge w:val="continue"/>
            <w:vAlign w:val="center"/>
          </w:tcPr>
          <w:p w14:paraId="2B4BE4E1">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p>
        </w:tc>
        <w:tc>
          <w:tcPr>
            <w:tcW w:w="2085" w:type="dxa"/>
            <w:vAlign w:val="center"/>
          </w:tcPr>
          <w:p w14:paraId="025A1ADF">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p>
        </w:tc>
        <w:tc>
          <w:tcPr>
            <w:tcW w:w="2025" w:type="dxa"/>
            <w:vAlign w:val="center"/>
          </w:tcPr>
          <w:p w14:paraId="449740EB">
            <w:pPr>
              <w:keepNext w:val="0"/>
              <w:keepLines w:val="0"/>
              <w:pageBreakBefore w:val="0"/>
              <w:suppressLineNumbers w:val="0"/>
              <w:kinsoku/>
              <w:wordWrap/>
              <w:topLinePunct w:val="0"/>
              <w:bidi w:val="0"/>
              <w:spacing w:before="0" w:beforeAutospacing="0" w:after="0" w:afterAutospacing="0" w:line="560" w:lineRule="exact"/>
              <w:ind w:left="0" w:right="0" w:firstLine="72" w:firstLineChars="30"/>
              <w:jc w:val="center"/>
              <w:rPr>
                <w:rFonts w:hint="eastAsia" w:ascii="宋体" w:hAnsi="宋体" w:eastAsia="宋体" w:cs="宋体"/>
                <w:color w:val="auto"/>
                <w:sz w:val="24"/>
                <w:szCs w:val="24"/>
                <w:highlight w:val="none"/>
              </w:rPr>
            </w:pPr>
          </w:p>
        </w:tc>
        <w:tc>
          <w:tcPr>
            <w:tcW w:w="1710" w:type="dxa"/>
            <w:vAlign w:val="center"/>
          </w:tcPr>
          <w:p w14:paraId="24EFCCE9">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p>
        </w:tc>
        <w:tc>
          <w:tcPr>
            <w:tcW w:w="1954" w:type="dxa"/>
            <w:vAlign w:val="center"/>
          </w:tcPr>
          <w:p w14:paraId="09E55807">
            <w:pPr>
              <w:keepNext w:val="0"/>
              <w:keepLines w:val="0"/>
              <w:pageBreakBefore w:val="0"/>
              <w:suppressLineNumbers w:val="0"/>
              <w:kinsoku/>
              <w:wordWrap/>
              <w:topLinePunct w:val="0"/>
              <w:bidi w:val="0"/>
              <w:spacing w:before="0" w:beforeAutospacing="0" w:after="0" w:afterAutospacing="0" w:line="560" w:lineRule="exact"/>
              <w:ind w:left="0" w:right="0" w:firstLine="480" w:firstLineChars="200"/>
              <w:jc w:val="center"/>
              <w:rPr>
                <w:rFonts w:hint="eastAsia" w:ascii="宋体" w:hAnsi="宋体" w:eastAsia="宋体" w:cs="宋体"/>
                <w:color w:val="auto"/>
                <w:sz w:val="24"/>
                <w:szCs w:val="24"/>
                <w:highlight w:val="none"/>
              </w:rPr>
            </w:pPr>
          </w:p>
        </w:tc>
      </w:tr>
      <w:tr w14:paraId="18E1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683" w:type="dxa"/>
            <w:vMerge w:val="continue"/>
            <w:vAlign w:val="center"/>
          </w:tcPr>
          <w:p w14:paraId="60A5F5A8">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p>
        </w:tc>
        <w:tc>
          <w:tcPr>
            <w:tcW w:w="2085" w:type="dxa"/>
            <w:vAlign w:val="center"/>
          </w:tcPr>
          <w:p w14:paraId="591925A1">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p>
        </w:tc>
        <w:tc>
          <w:tcPr>
            <w:tcW w:w="2025" w:type="dxa"/>
            <w:vAlign w:val="center"/>
          </w:tcPr>
          <w:p w14:paraId="02A157CC">
            <w:pPr>
              <w:keepNext w:val="0"/>
              <w:keepLines w:val="0"/>
              <w:pageBreakBefore w:val="0"/>
              <w:suppressLineNumbers w:val="0"/>
              <w:kinsoku/>
              <w:wordWrap/>
              <w:topLinePunct w:val="0"/>
              <w:bidi w:val="0"/>
              <w:spacing w:before="0" w:beforeAutospacing="0" w:after="0" w:afterAutospacing="0" w:line="560" w:lineRule="exact"/>
              <w:ind w:left="0" w:right="0" w:firstLine="72" w:firstLineChars="30"/>
              <w:jc w:val="center"/>
              <w:rPr>
                <w:rFonts w:hint="eastAsia" w:ascii="宋体" w:hAnsi="宋体" w:eastAsia="宋体" w:cs="宋体"/>
                <w:color w:val="auto"/>
                <w:sz w:val="24"/>
                <w:szCs w:val="24"/>
                <w:highlight w:val="none"/>
              </w:rPr>
            </w:pPr>
          </w:p>
        </w:tc>
        <w:tc>
          <w:tcPr>
            <w:tcW w:w="1710" w:type="dxa"/>
            <w:vAlign w:val="center"/>
          </w:tcPr>
          <w:p w14:paraId="5CA9C0EB">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p>
        </w:tc>
        <w:tc>
          <w:tcPr>
            <w:tcW w:w="1954" w:type="dxa"/>
            <w:vAlign w:val="center"/>
          </w:tcPr>
          <w:p w14:paraId="49C1EB1D">
            <w:pPr>
              <w:keepNext w:val="0"/>
              <w:keepLines w:val="0"/>
              <w:pageBreakBefore w:val="0"/>
              <w:suppressLineNumbers w:val="0"/>
              <w:kinsoku/>
              <w:wordWrap/>
              <w:topLinePunct w:val="0"/>
              <w:bidi w:val="0"/>
              <w:spacing w:before="0" w:beforeAutospacing="0" w:after="0" w:afterAutospacing="0" w:line="560" w:lineRule="exact"/>
              <w:ind w:left="0" w:right="0" w:firstLine="480" w:firstLineChars="200"/>
              <w:jc w:val="center"/>
              <w:rPr>
                <w:rFonts w:hint="eastAsia" w:ascii="宋体" w:hAnsi="宋体" w:eastAsia="宋体" w:cs="宋体"/>
                <w:color w:val="auto"/>
                <w:sz w:val="24"/>
                <w:szCs w:val="24"/>
                <w:highlight w:val="none"/>
              </w:rPr>
            </w:pPr>
          </w:p>
        </w:tc>
      </w:tr>
      <w:tr w14:paraId="7FC3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683" w:type="dxa"/>
            <w:vMerge w:val="continue"/>
            <w:vAlign w:val="center"/>
          </w:tcPr>
          <w:p w14:paraId="0780927D">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宋体" w:hAnsi="宋体" w:eastAsia="宋体" w:cs="宋体"/>
                <w:color w:val="auto"/>
                <w:sz w:val="24"/>
                <w:szCs w:val="24"/>
                <w:highlight w:val="none"/>
              </w:rPr>
            </w:pPr>
          </w:p>
        </w:tc>
        <w:tc>
          <w:tcPr>
            <w:tcW w:w="2085" w:type="dxa"/>
            <w:vAlign w:val="center"/>
          </w:tcPr>
          <w:p w14:paraId="7610E29A">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p>
        </w:tc>
        <w:tc>
          <w:tcPr>
            <w:tcW w:w="2025" w:type="dxa"/>
            <w:vAlign w:val="center"/>
          </w:tcPr>
          <w:p w14:paraId="6781E016">
            <w:pPr>
              <w:keepNext w:val="0"/>
              <w:keepLines w:val="0"/>
              <w:pageBreakBefore w:val="0"/>
              <w:suppressLineNumbers w:val="0"/>
              <w:kinsoku/>
              <w:wordWrap/>
              <w:topLinePunct w:val="0"/>
              <w:bidi w:val="0"/>
              <w:spacing w:before="0" w:beforeAutospacing="0" w:after="0" w:afterAutospacing="0" w:line="560" w:lineRule="exact"/>
              <w:ind w:left="0" w:right="0" w:firstLine="72" w:firstLineChars="30"/>
              <w:jc w:val="center"/>
              <w:rPr>
                <w:rFonts w:hint="eastAsia" w:ascii="宋体" w:hAnsi="宋体" w:eastAsia="宋体" w:cs="宋体"/>
                <w:color w:val="auto"/>
                <w:sz w:val="24"/>
                <w:szCs w:val="24"/>
                <w:highlight w:val="none"/>
              </w:rPr>
            </w:pPr>
          </w:p>
        </w:tc>
        <w:tc>
          <w:tcPr>
            <w:tcW w:w="1710" w:type="dxa"/>
            <w:vAlign w:val="center"/>
          </w:tcPr>
          <w:p w14:paraId="4E4AB8AE">
            <w:pPr>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p>
        </w:tc>
        <w:tc>
          <w:tcPr>
            <w:tcW w:w="1954" w:type="dxa"/>
            <w:vAlign w:val="center"/>
          </w:tcPr>
          <w:p w14:paraId="6FA997CF">
            <w:pPr>
              <w:keepNext w:val="0"/>
              <w:keepLines w:val="0"/>
              <w:pageBreakBefore w:val="0"/>
              <w:suppressLineNumbers w:val="0"/>
              <w:kinsoku/>
              <w:wordWrap/>
              <w:topLinePunct w:val="0"/>
              <w:bidi w:val="0"/>
              <w:spacing w:before="0" w:beforeAutospacing="0" w:after="0" w:afterAutospacing="0" w:line="560" w:lineRule="exact"/>
              <w:ind w:left="0" w:right="0" w:firstLine="480" w:firstLineChars="200"/>
              <w:jc w:val="center"/>
              <w:rPr>
                <w:rFonts w:hint="eastAsia" w:ascii="宋体" w:hAnsi="宋体" w:eastAsia="宋体" w:cs="宋体"/>
                <w:color w:val="auto"/>
                <w:sz w:val="24"/>
                <w:szCs w:val="24"/>
                <w:highlight w:val="none"/>
              </w:rPr>
            </w:pPr>
          </w:p>
        </w:tc>
      </w:tr>
    </w:tbl>
    <w:p w14:paraId="617A32EF">
      <w:pPr>
        <w:pageBreakBefore w:val="0"/>
        <w:kinsoku/>
        <w:wordWrap/>
        <w:topLinePunct w:val="0"/>
        <w:bidi w:val="0"/>
        <w:spacing w:line="5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注：响应情况证明文件附后。</w:t>
      </w:r>
    </w:p>
    <w:p w14:paraId="0CBF4746">
      <w:pPr>
        <w:pageBreakBefore w:val="0"/>
        <w:kinsoku/>
        <w:wordWrap/>
        <w:topLinePunct w:val="0"/>
        <w:bidi w:val="0"/>
        <w:spacing w:line="560" w:lineRule="exact"/>
        <w:rPr>
          <w:rFonts w:hint="eastAsia" w:ascii="宋体" w:hAnsi="宋体" w:eastAsia="宋体" w:cs="宋体"/>
          <w:color w:val="auto"/>
          <w:sz w:val="24"/>
          <w:szCs w:val="24"/>
          <w:highlight w:val="none"/>
        </w:rPr>
      </w:pPr>
    </w:p>
    <w:p w14:paraId="02A3A17D">
      <w:pPr>
        <w:pageBreakBefore w:val="0"/>
        <w:kinsoku/>
        <w:wordWrap/>
        <w:topLinePunct w:val="0"/>
        <w:bidi w:val="0"/>
        <w:spacing w:line="560" w:lineRule="exact"/>
        <w:rPr>
          <w:rFonts w:hint="eastAsia" w:ascii="宋体" w:hAnsi="宋体" w:eastAsia="宋体" w:cs="宋体"/>
          <w:color w:val="auto"/>
          <w:sz w:val="24"/>
          <w:szCs w:val="24"/>
          <w:highlight w:val="none"/>
        </w:rPr>
      </w:pPr>
    </w:p>
    <w:p w14:paraId="7B497A1E">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 </w:t>
      </w:r>
    </w:p>
    <w:p w14:paraId="61659214">
      <w:pPr>
        <w:pStyle w:val="55"/>
        <w:pageBreakBefore w:val="0"/>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5C6F659E">
      <w:pPr>
        <w:pStyle w:val="55"/>
        <w:pageBreakBefore w:val="0"/>
        <w:kinsoku/>
        <w:wordWrap/>
        <w:topLinePunct w:val="0"/>
        <w:bidi w:val="0"/>
        <w:spacing w:before="75" w:beforeAutospacing="0" w:after="75" w:afterAutospacing="0" w:line="56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  期：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701BC669">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clear" w:color="auto" w:fill="FFFFFF"/>
        </w:rPr>
        <w:t> </w:t>
      </w:r>
    </w:p>
    <w:p w14:paraId="0C34239D">
      <w:pPr>
        <w:pageBreakBefore w:val="0"/>
        <w:kinsoku/>
        <w:wordWrap/>
        <w:topLinePunct w:val="0"/>
        <w:bidi w:val="0"/>
        <w:spacing w:before="240" w:beforeLines="100" w:after="240" w:afterLines="100" w:line="560" w:lineRule="exact"/>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br w:type="page"/>
      </w:r>
      <w:r>
        <w:rPr>
          <w:rFonts w:hint="eastAsia" w:ascii="宋体" w:hAnsi="宋体" w:eastAsia="宋体" w:cs="宋体"/>
          <w:color w:val="auto"/>
          <w:sz w:val="24"/>
          <w:highlight w:val="none"/>
          <w:shd w:val="clear" w:color="auto" w:fill="FFFFFF"/>
          <w:lang w:val="en-US" w:eastAsia="zh-CN"/>
        </w:rPr>
        <w:t>序号</w:t>
      </w:r>
      <w:r>
        <w:rPr>
          <w:rFonts w:hint="eastAsia" w:ascii="宋体" w:hAnsi="宋体" w:eastAsia="宋体" w:cs="宋体"/>
          <w:color w:val="auto"/>
          <w:sz w:val="24"/>
          <w:highlight w:val="none"/>
          <w:shd w:val="clear" w:color="auto" w:fill="FFFFFF"/>
        </w:rPr>
        <w:t>6</w:t>
      </w:r>
    </w:p>
    <w:p w14:paraId="223A103A">
      <w:pPr>
        <w:pageBreakBefore w:val="0"/>
        <w:kinsoku/>
        <w:wordWrap/>
        <w:topLinePunct w:val="0"/>
        <w:bidi w:val="0"/>
        <w:spacing w:before="240" w:beforeLines="100" w:after="240" w:afterLines="100" w:line="560" w:lineRule="exact"/>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val="en-US" w:eastAsia="zh-CN"/>
        </w:rPr>
        <w:t>序号</w:t>
      </w:r>
      <w:r>
        <w:rPr>
          <w:rFonts w:hint="eastAsia" w:ascii="宋体" w:hAnsi="宋体" w:eastAsia="宋体" w:cs="宋体"/>
          <w:color w:val="auto"/>
          <w:sz w:val="24"/>
          <w:highlight w:val="none"/>
          <w:shd w:val="clear" w:color="auto" w:fill="FFFFFF"/>
        </w:rPr>
        <w:t>6-1</w:t>
      </w:r>
    </w:p>
    <w:p w14:paraId="398A85E8">
      <w:pPr>
        <w:pStyle w:val="55"/>
        <w:pageBreakBefore w:val="0"/>
        <w:shd w:val="clear" w:color="auto" w:fill="FFFFFF"/>
        <w:kinsoku/>
        <w:wordWrap/>
        <w:topLinePunct w:val="0"/>
        <w:bidi w:val="0"/>
        <w:spacing w:before="75" w:beforeAutospacing="0" w:after="75" w:afterAutospacing="0" w:line="560" w:lineRule="exact"/>
        <w:jc w:val="center"/>
        <w:rPr>
          <w:rFonts w:hint="eastAsia" w:ascii="宋体" w:hAnsi="宋体" w:eastAsia="宋体" w:cs="宋体"/>
          <w:color w:val="auto"/>
          <w:sz w:val="28"/>
          <w:szCs w:val="28"/>
          <w:highlight w:val="none"/>
        </w:rPr>
      </w:pPr>
      <w:r>
        <w:rPr>
          <w:rStyle w:val="64"/>
          <w:rFonts w:hint="eastAsia" w:ascii="宋体" w:hAnsi="宋体" w:eastAsia="宋体" w:cs="宋体"/>
          <w:color w:val="auto"/>
          <w:sz w:val="28"/>
          <w:szCs w:val="28"/>
          <w:highlight w:val="none"/>
          <w:shd w:val="clear" w:color="auto" w:fill="FFFFFF"/>
        </w:rPr>
        <w:t>技术和服务要求</w:t>
      </w:r>
      <w:r>
        <w:rPr>
          <w:rStyle w:val="64"/>
          <w:rFonts w:hint="eastAsia" w:ascii="宋体" w:hAnsi="宋体" w:eastAsia="宋体" w:cs="宋体"/>
          <w:color w:val="auto"/>
          <w:sz w:val="28"/>
          <w:szCs w:val="28"/>
          <w:highlight w:val="none"/>
          <w:shd w:val="clear" w:color="auto" w:fill="FFFFFF"/>
          <w:lang w:eastAsia="zh-CN"/>
        </w:rPr>
        <w:t>、</w:t>
      </w:r>
      <w:r>
        <w:rPr>
          <w:rStyle w:val="64"/>
          <w:rFonts w:hint="eastAsia" w:ascii="宋体" w:hAnsi="宋体" w:eastAsia="宋体" w:cs="宋体"/>
          <w:color w:val="auto"/>
          <w:sz w:val="28"/>
          <w:szCs w:val="28"/>
          <w:highlight w:val="none"/>
          <w:shd w:val="clear" w:color="auto" w:fill="FFFFFF"/>
          <w:lang w:val="en-US" w:eastAsia="zh-CN"/>
        </w:rPr>
        <w:t>项目概况</w:t>
      </w:r>
      <w:r>
        <w:rPr>
          <w:rStyle w:val="64"/>
          <w:rFonts w:hint="eastAsia" w:ascii="宋体" w:hAnsi="宋体" w:eastAsia="宋体" w:cs="宋体"/>
          <w:color w:val="auto"/>
          <w:sz w:val="28"/>
          <w:szCs w:val="28"/>
          <w:highlight w:val="none"/>
          <w:shd w:val="clear" w:color="auto" w:fill="FFFFFF"/>
        </w:rPr>
        <w:t>响应表</w:t>
      </w:r>
    </w:p>
    <w:p w14:paraId="03E61115">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供应商名称：</w:t>
      </w:r>
      <w:r>
        <w:rPr>
          <w:rFonts w:hint="eastAsia" w:ascii="宋体" w:hAnsi="宋体" w:eastAsia="宋体" w:cs="宋体"/>
          <w:color w:val="auto"/>
          <w:sz w:val="24"/>
          <w:szCs w:val="24"/>
          <w:highlight w:val="none"/>
          <w:u w:val="single"/>
          <w:shd w:val="clear" w:color="auto" w:fill="FFFFFF"/>
        </w:rPr>
        <w:t> （全称加盖单位公章）</w:t>
      </w:r>
      <w:r>
        <w:rPr>
          <w:rFonts w:hint="eastAsia" w:ascii="宋体" w:hAnsi="宋体" w:eastAsia="宋体" w:cs="宋体"/>
          <w:color w:val="auto"/>
          <w:sz w:val="24"/>
          <w:szCs w:val="24"/>
          <w:highlight w:val="none"/>
          <w:shd w:val="clear" w:color="auto" w:fill="FFFFFF"/>
        </w:rPr>
        <w:t>  项目编号∶</w:t>
      </w:r>
      <w:r>
        <w:rPr>
          <w:rFonts w:hint="eastAsia" w:ascii="宋体" w:hAnsi="宋体" w:eastAsia="宋体" w:cs="宋体"/>
          <w:color w:val="auto"/>
          <w:sz w:val="24"/>
          <w:szCs w:val="24"/>
          <w:highlight w:val="none"/>
          <w:u w:val="single"/>
          <w:shd w:val="clear" w:color="auto" w:fill="FFFFFF"/>
        </w:rPr>
        <w:t>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102"/>
        <w:gridCol w:w="1410"/>
        <w:gridCol w:w="2649"/>
        <w:gridCol w:w="2229"/>
        <w:gridCol w:w="1922"/>
      </w:tblGrid>
      <w:tr w14:paraId="33E0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56" w:hRule="atLeast"/>
        </w:trPr>
        <w:tc>
          <w:tcPr>
            <w:tcW w:w="1102" w:type="dxa"/>
            <w:shd w:val="clear" w:color="auto" w:fill="FFFFFF"/>
            <w:tcMar>
              <w:top w:w="0" w:type="dxa"/>
              <w:left w:w="105" w:type="dxa"/>
              <w:bottom w:w="0" w:type="dxa"/>
              <w:right w:w="105" w:type="dxa"/>
            </w:tcMar>
            <w:vAlign w:val="center"/>
          </w:tcPr>
          <w:p w14:paraId="30E57D93">
            <w:pPr>
              <w:pStyle w:val="55"/>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w:t>
            </w:r>
          </w:p>
        </w:tc>
        <w:tc>
          <w:tcPr>
            <w:tcW w:w="1410" w:type="dxa"/>
            <w:shd w:val="clear" w:color="auto" w:fill="FFFFFF"/>
            <w:tcMar>
              <w:top w:w="0" w:type="dxa"/>
              <w:left w:w="105" w:type="dxa"/>
              <w:bottom w:w="0" w:type="dxa"/>
              <w:right w:w="105" w:type="dxa"/>
            </w:tcMar>
            <w:vAlign w:val="center"/>
          </w:tcPr>
          <w:p w14:paraId="687B03AD">
            <w:pPr>
              <w:pStyle w:val="55"/>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章节条目号</w:t>
            </w:r>
          </w:p>
        </w:tc>
        <w:tc>
          <w:tcPr>
            <w:tcW w:w="2649" w:type="dxa"/>
            <w:shd w:val="clear" w:color="auto" w:fill="FFFFFF"/>
            <w:tcMar>
              <w:top w:w="0" w:type="dxa"/>
              <w:left w:w="105" w:type="dxa"/>
              <w:bottom w:w="0" w:type="dxa"/>
              <w:right w:w="105" w:type="dxa"/>
            </w:tcMar>
            <w:vAlign w:val="center"/>
          </w:tcPr>
          <w:p w14:paraId="14891210">
            <w:pPr>
              <w:pStyle w:val="55"/>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规定的技术和服务要求</w:t>
            </w:r>
          </w:p>
        </w:tc>
        <w:tc>
          <w:tcPr>
            <w:tcW w:w="2229" w:type="dxa"/>
            <w:shd w:val="clear" w:color="auto" w:fill="FFFFFF"/>
            <w:tcMar>
              <w:top w:w="0" w:type="dxa"/>
              <w:left w:w="105" w:type="dxa"/>
              <w:bottom w:w="0" w:type="dxa"/>
              <w:right w:w="105" w:type="dxa"/>
            </w:tcMar>
            <w:vAlign w:val="center"/>
          </w:tcPr>
          <w:p w14:paraId="5368FD75">
            <w:pPr>
              <w:pStyle w:val="55"/>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投标文件响应承诺</w:t>
            </w:r>
          </w:p>
        </w:tc>
        <w:tc>
          <w:tcPr>
            <w:tcW w:w="1922" w:type="dxa"/>
            <w:shd w:val="clear" w:color="auto" w:fill="FFFFFF"/>
            <w:tcMar>
              <w:top w:w="0" w:type="dxa"/>
              <w:left w:w="105" w:type="dxa"/>
              <w:bottom w:w="0" w:type="dxa"/>
              <w:right w:w="105" w:type="dxa"/>
            </w:tcMar>
            <w:vAlign w:val="center"/>
          </w:tcPr>
          <w:p w14:paraId="42ECBD57">
            <w:pPr>
              <w:pStyle w:val="55"/>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是否偏离及说明</w:t>
            </w:r>
          </w:p>
        </w:tc>
      </w:tr>
      <w:tr w14:paraId="413A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51" w:hRule="atLeast"/>
        </w:trPr>
        <w:tc>
          <w:tcPr>
            <w:tcW w:w="1102" w:type="dxa"/>
            <w:shd w:val="clear" w:color="auto" w:fill="FFFFFF"/>
            <w:tcMar>
              <w:top w:w="0" w:type="dxa"/>
              <w:left w:w="105" w:type="dxa"/>
              <w:bottom w:w="0" w:type="dxa"/>
              <w:right w:w="105" w:type="dxa"/>
            </w:tcMar>
            <w:vAlign w:val="center"/>
          </w:tcPr>
          <w:p w14:paraId="500591C0">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410" w:type="dxa"/>
            <w:shd w:val="clear" w:color="auto" w:fill="FFFFFF"/>
            <w:tcMar>
              <w:top w:w="0" w:type="dxa"/>
              <w:left w:w="105" w:type="dxa"/>
              <w:bottom w:w="0" w:type="dxa"/>
              <w:right w:w="105" w:type="dxa"/>
            </w:tcMar>
            <w:vAlign w:val="center"/>
          </w:tcPr>
          <w:p w14:paraId="5F68D344">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649" w:type="dxa"/>
            <w:shd w:val="clear" w:color="auto" w:fill="FFFFFF"/>
            <w:tcMar>
              <w:top w:w="0" w:type="dxa"/>
              <w:left w:w="105" w:type="dxa"/>
              <w:bottom w:w="0" w:type="dxa"/>
              <w:right w:w="105" w:type="dxa"/>
            </w:tcMar>
            <w:vAlign w:val="center"/>
          </w:tcPr>
          <w:p w14:paraId="49FF1528">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提示:本表响应</w:t>
            </w:r>
            <w:r>
              <w:rPr>
                <w:rFonts w:hint="eastAsia" w:ascii="宋体" w:hAnsi="宋体" w:cs="宋体"/>
                <w:color w:val="auto"/>
                <w:kern w:val="0"/>
                <w:sz w:val="24"/>
                <w:szCs w:val="24"/>
                <w:highlight w:val="none"/>
                <w:lang w:val="en-US" w:eastAsia="zh-CN"/>
              </w:rPr>
              <w:t>招标文件</w:t>
            </w:r>
            <w:r>
              <w:rPr>
                <w:rFonts w:hint="eastAsia" w:ascii="宋体" w:hAnsi="宋体" w:eastAsia="宋体" w:cs="宋体"/>
                <w:color w:val="auto"/>
                <w:kern w:val="0"/>
                <w:sz w:val="24"/>
                <w:szCs w:val="24"/>
                <w:highlight w:val="none"/>
                <w:lang w:val="en-US" w:eastAsia="zh-CN"/>
              </w:rPr>
              <w:t>第三章第一、二项</w:t>
            </w:r>
          </w:p>
        </w:tc>
        <w:tc>
          <w:tcPr>
            <w:tcW w:w="2229" w:type="dxa"/>
            <w:shd w:val="clear" w:color="auto" w:fill="FFFFFF"/>
            <w:tcMar>
              <w:top w:w="0" w:type="dxa"/>
              <w:left w:w="105" w:type="dxa"/>
              <w:bottom w:w="0" w:type="dxa"/>
              <w:right w:w="105" w:type="dxa"/>
            </w:tcMar>
            <w:vAlign w:val="center"/>
          </w:tcPr>
          <w:p w14:paraId="3488B9E0">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22" w:type="dxa"/>
            <w:shd w:val="clear" w:color="auto" w:fill="FFFFFF"/>
            <w:tcMar>
              <w:top w:w="0" w:type="dxa"/>
              <w:left w:w="105" w:type="dxa"/>
              <w:bottom w:w="0" w:type="dxa"/>
              <w:right w:w="105" w:type="dxa"/>
            </w:tcMar>
            <w:vAlign w:val="center"/>
          </w:tcPr>
          <w:p w14:paraId="451BC854">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01AB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51" w:hRule="atLeast"/>
        </w:trPr>
        <w:tc>
          <w:tcPr>
            <w:tcW w:w="1102" w:type="dxa"/>
            <w:shd w:val="clear" w:color="auto" w:fill="FFFFFF"/>
            <w:tcMar>
              <w:top w:w="0" w:type="dxa"/>
              <w:left w:w="105" w:type="dxa"/>
              <w:bottom w:w="0" w:type="dxa"/>
              <w:right w:w="105" w:type="dxa"/>
            </w:tcMar>
            <w:vAlign w:val="center"/>
          </w:tcPr>
          <w:p w14:paraId="53989314">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410" w:type="dxa"/>
            <w:shd w:val="clear" w:color="auto" w:fill="FFFFFF"/>
            <w:tcMar>
              <w:top w:w="0" w:type="dxa"/>
              <w:left w:w="105" w:type="dxa"/>
              <w:bottom w:w="0" w:type="dxa"/>
              <w:right w:w="105" w:type="dxa"/>
            </w:tcMar>
            <w:vAlign w:val="center"/>
          </w:tcPr>
          <w:p w14:paraId="3F8E8579">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649" w:type="dxa"/>
            <w:shd w:val="clear" w:color="auto" w:fill="FFFFFF"/>
            <w:tcMar>
              <w:top w:w="0" w:type="dxa"/>
              <w:left w:w="105" w:type="dxa"/>
              <w:bottom w:w="0" w:type="dxa"/>
              <w:right w:w="105" w:type="dxa"/>
            </w:tcMar>
            <w:vAlign w:val="center"/>
          </w:tcPr>
          <w:p w14:paraId="70550AD0">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229" w:type="dxa"/>
            <w:shd w:val="clear" w:color="auto" w:fill="FFFFFF"/>
            <w:tcMar>
              <w:top w:w="0" w:type="dxa"/>
              <w:left w:w="105" w:type="dxa"/>
              <w:bottom w:w="0" w:type="dxa"/>
              <w:right w:w="105" w:type="dxa"/>
            </w:tcMar>
            <w:vAlign w:val="center"/>
          </w:tcPr>
          <w:p w14:paraId="733A2CCE">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22" w:type="dxa"/>
            <w:shd w:val="clear" w:color="auto" w:fill="FFFFFF"/>
            <w:tcMar>
              <w:top w:w="0" w:type="dxa"/>
              <w:left w:w="105" w:type="dxa"/>
              <w:bottom w:w="0" w:type="dxa"/>
              <w:right w:w="105" w:type="dxa"/>
            </w:tcMar>
            <w:vAlign w:val="center"/>
          </w:tcPr>
          <w:p w14:paraId="54B89A88">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498A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51" w:hRule="atLeast"/>
        </w:trPr>
        <w:tc>
          <w:tcPr>
            <w:tcW w:w="1102" w:type="dxa"/>
            <w:shd w:val="clear" w:color="auto" w:fill="FFFFFF"/>
            <w:tcMar>
              <w:top w:w="0" w:type="dxa"/>
              <w:left w:w="105" w:type="dxa"/>
              <w:bottom w:w="0" w:type="dxa"/>
              <w:right w:w="105" w:type="dxa"/>
            </w:tcMar>
            <w:vAlign w:val="center"/>
          </w:tcPr>
          <w:p w14:paraId="191A33B2">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410" w:type="dxa"/>
            <w:shd w:val="clear" w:color="auto" w:fill="FFFFFF"/>
            <w:tcMar>
              <w:top w:w="0" w:type="dxa"/>
              <w:left w:w="105" w:type="dxa"/>
              <w:bottom w:w="0" w:type="dxa"/>
              <w:right w:w="105" w:type="dxa"/>
            </w:tcMar>
            <w:vAlign w:val="center"/>
          </w:tcPr>
          <w:p w14:paraId="5CF74F5D">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649" w:type="dxa"/>
            <w:shd w:val="clear" w:color="auto" w:fill="FFFFFF"/>
            <w:tcMar>
              <w:top w:w="0" w:type="dxa"/>
              <w:left w:w="105" w:type="dxa"/>
              <w:bottom w:w="0" w:type="dxa"/>
              <w:right w:w="105" w:type="dxa"/>
            </w:tcMar>
            <w:vAlign w:val="center"/>
          </w:tcPr>
          <w:p w14:paraId="09925AF2">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229" w:type="dxa"/>
            <w:shd w:val="clear" w:color="auto" w:fill="FFFFFF"/>
            <w:tcMar>
              <w:top w:w="0" w:type="dxa"/>
              <w:left w:w="105" w:type="dxa"/>
              <w:bottom w:w="0" w:type="dxa"/>
              <w:right w:w="105" w:type="dxa"/>
            </w:tcMar>
            <w:vAlign w:val="center"/>
          </w:tcPr>
          <w:p w14:paraId="15DBC630">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22" w:type="dxa"/>
            <w:shd w:val="clear" w:color="auto" w:fill="FFFFFF"/>
            <w:tcMar>
              <w:top w:w="0" w:type="dxa"/>
              <w:left w:w="105" w:type="dxa"/>
              <w:bottom w:w="0" w:type="dxa"/>
              <w:right w:w="105" w:type="dxa"/>
            </w:tcMar>
            <w:vAlign w:val="center"/>
          </w:tcPr>
          <w:p w14:paraId="633C4E6C">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3B56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51" w:hRule="atLeast"/>
        </w:trPr>
        <w:tc>
          <w:tcPr>
            <w:tcW w:w="1102" w:type="dxa"/>
            <w:shd w:val="clear" w:color="auto" w:fill="FFFFFF"/>
            <w:tcMar>
              <w:top w:w="0" w:type="dxa"/>
              <w:left w:w="105" w:type="dxa"/>
              <w:bottom w:w="0" w:type="dxa"/>
              <w:right w:w="105" w:type="dxa"/>
            </w:tcMar>
            <w:vAlign w:val="center"/>
          </w:tcPr>
          <w:p w14:paraId="077CAED3">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410" w:type="dxa"/>
            <w:shd w:val="clear" w:color="auto" w:fill="FFFFFF"/>
            <w:tcMar>
              <w:top w:w="0" w:type="dxa"/>
              <w:left w:w="105" w:type="dxa"/>
              <w:bottom w:w="0" w:type="dxa"/>
              <w:right w:w="105" w:type="dxa"/>
            </w:tcMar>
            <w:vAlign w:val="center"/>
          </w:tcPr>
          <w:p w14:paraId="001EBE2D">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649" w:type="dxa"/>
            <w:shd w:val="clear" w:color="auto" w:fill="FFFFFF"/>
            <w:tcMar>
              <w:top w:w="0" w:type="dxa"/>
              <w:left w:w="105" w:type="dxa"/>
              <w:bottom w:w="0" w:type="dxa"/>
              <w:right w:w="105" w:type="dxa"/>
            </w:tcMar>
            <w:vAlign w:val="center"/>
          </w:tcPr>
          <w:p w14:paraId="58EA821C">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229" w:type="dxa"/>
            <w:shd w:val="clear" w:color="auto" w:fill="FFFFFF"/>
            <w:tcMar>
              <w:top w:w="0" w:type="dxa"/>
              <w:left w:w="105" w:type="dxa"/>
              <w:bottom w:w="0" w:type="dxa"/>
              <w:right w:w="105" w:type="dxa"/>
            </w:tcMar>
            <w:vAlign w:val="center"/>
          </w:tcPr>
          <w:p w14:paraId="6F638A0B">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22" w:type="dxa"/>
            <w:shd w:val="clear" w:color="auto" w:fill="FFFFFF"/>
            <w:tcMar>
              <w:top w:w="0" w:type="dxa"/>
              <w:left w:w="105" w:type="dxa"/>
              <w:bottom w:w="0" w:type="dxa"/>
              <w:right w:w="105" w:type="dxa"/>
            </w:tcMar>
            <w:vAlign w:val="center"/>
          </w:tcPr>
          <w:p w14:paraId="20556437">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25B0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51" w:hRule="atLeast"/>
        </w:trPr>
        <w:tc>
          <w:tcPr>
            <w:tcW w:w="1102" w:type="dxa"/>
            <w:shd w:val="clear" w:color="auto" w:fill="FFFFFF"/>
            <w:tcMar>
              <w:top w:w="0" w:type="dxa"/>
              <w:left w:w="105" w:type="dxa"/>
              <w:bottom w:w="0" w:type="dxa"/>
              <w:right w:w="105" w:type="dxa"/>
            </w:tcMar>
            <w:vAlign w:val="center"/>
          </w:tcPr>
          <w:p w14:paraId="44509EF2">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410" w:type="dxa"/>
            <w:shd w:val="clear" w:color="auto" w:fill="FFFFFF"/>
            <w:tcMar>
              <w:top w:w="0" w:type="dxa"/>
              <w:left w:w="105" w:type="dxa"/>
              <w:bottom w:w="0" w:type="dxa"/>
              <w:right w:w="105" w:type="dxa"/>
            </w:tcMar>
            <w:vAlign w:val="center"/>
          </w:tcPr>
          <w:p w14:paraId="6E6AF8F3">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649" w:type="dxa"/>
            <w:shd w:val="clear" w:color="auto" w:fill="FFFFFF"/>
            <w:tcMar>
              <w:top w:w="0" w:type="dxa"/>
              <w:left w:w="105" w:type="dxa"/>
              <w:bottom w:w="0" w:type="dxa"/>
              <w:right w:w="105" w:type="dxa"/>
            </w:tcMar>
            <w:vAlign w:val="center"/>
          </w:tcPr>
          <w:p w14:paraId="19DDF46C">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229" w:type="dxa"/>
            <w:shd w:val="clear" w:color="auto" w:fill="FFFFFF"/>
            <w:tcMar>
              <w:top w:w="0" w:type="dxa"/>
              <w:left w:w="105" w:type="dxa"/>
              <w:bottom w:w="0" w:type="dxa"/>
              <w:right w:w="105" w:type="dxa"/>
            </w:tcMar>
            <w:vAlign w:val="center"/>
          </w:tcPr>
          <w:p w14:paraId="047B8301">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22" w:type="dxa"/>
            <w:shd w:val="clear" w:color="auto" w:fill="FFFFFF"/>
            <w:tcMar>
              <w:top w:w="0" w:type="dxa"/>
              <w:left w:w="105" w:type="dxa"/>
              <w:bottom w:w="0" w:type="dxa"/>
              <w:right w:w="105" w:type="dxa"/>
            </w:tcMar>
            <w:vAlign w:val="center"/>
          </w:tcPr>
          <w:p w14:paraId="28C11967">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72A2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51" w:hRule="atLeast"/>
        </w:trPr>
        <w:tc>
          <w:tcPr>
            <w:tcW w:w="1102" w:type="dxa"/>
            <w:shd w:val="clear" w:color="auto" w:fill="FFFFFF"/>
            <w:tcMar>
              <w:top w:w="0" w:type="dxa"/>
              <w:left w:w="105" w:type="dxa"/>
              <w:bottom w:w="0" w:type="dxa"/>
              <w:right w:w="105" w:type="dxa"/>
            </w:tcMar>
            <w:vAlign w:val="center"/>
          </w:tcPr>
          <w:p w14:paraId="10B488F9">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410" w:type="dxa"/>
            <w:shd w:val="clear" w:color="auto" w:fill="FFFFFF"/>
            <w:tcMar>
              <w:top w:w="0" w:type="dxa"/>
              <w:left w:w="105" w:type="dxa"/>
              <w:bottom w:w="0" w:type="dxa"/>
              <w:right w:w="105" w:type="dxa"/>
            </w:tcMar>
            <w:vAlign w:val="center"/>
          </w:tcPr>
          <w:p w14:paraId="22D968BA">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649" w:type="dxa"/>
            <w:shd w:val="clear" w:color="auto" w:fill="FFFFFF"/>
            <w:tcMar>
              <w:top w:w="0" w:type="dxa"/>
              <w:left w:w="105" w:type="dxa"/>
              <w:bottom w:w="0" w:type="dxa"/>
              <w:right w:w="105" w:type="dxa"/>
            </w:tcMar>
            <w:vAlign w:val="center"/>
          </w:tcPr>
          <w:p w14:paraId="2DDFD83E">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229" w:type="dxa"/>
            <w:shd w:val="clear" w:color="auto" w:fill="FFFFFF"/>
            <w:tcMar>
              <w:top w:w="0" w:type="dxa"/>
              <w:left w:w="105" w:type="dxa"/>
              <w:bottom w:w="0" w:type="dxa"/>
              <w:right w:w="105" w:type="dxa"/>
            </w:tcMar>
            <w:vAlign w:val="center"/>
          </w:tcPr>
          <w:p w14:paraId="0E2C73A0">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22" w:type="dxa"/>
            <w:shd w:val="clear" w:color="auto" w:fill="FFFFFF"/>
            <w:tcMar>
              <w:top w:w="0" w:type="dxa"/>
              <w:left w:w="105" w:type="dxa"/>
              <w:bottom w:w="0" w:type="dxa"/>
              <w:right w:w="105" w:type="dxa"/>
            </w:tcMar>
            <w:vAlign w:val="center"/>
          </w:tcPr>
          <w:p w14:paraId="74FB52D6">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7E5B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51" w:hRule="atLeast"/>
        </w:trPr>
        <w:tc>
          <w:tcPr>
            <w:tcW w:w="1102" w:type="dxa"/>
            <w:shd w:val="clear" w:color="auto" w:fill="FFFFFF"/>
            <w:tcMar>
              <w:top w:w="0" w:type="dxa"/>
              <w:left w:w="105" w:type="dxa"/>
              <w:bottom w:w="0" w:type="dxa"/>
              <w:right w:w="105" w:type="dxa"/>
            </w:tcMar>
            <w:vAlign w:val="center"/>
          </w:tcPr>
          <w:p w14:paraId="2CBB3A5E">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410" w:type="dxa"/>
            <w:shd w:val="clear" w:color="auto" w:fill="FFFFFF"/>
            <w:tcMar>
              <w:top w:w="0" w:type="dxa"/>
              <w:left w:w="105" w:type="dxa"/>
              <w:bottom w:w="0" w:type="dxa"/>
              <w:right w:w="105" w:type="dxa"/>
            </w:tcMar>
            <w:vAlign w:val="center"/>
          </w:tcPr>
          <w:p w14:paraId="2092560B">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649" w:type="dxa"/>
            <w:shd w:val="clear" w:color="auto" w:fill="FFFFFF"/>
            <w:tcMar>
              <w:top w:w="0" w:type="dxa"/>
              <w:left w:w="105" w:type="dxa"/>
              <w:bottom w:w="0" w:type="dxa"/>
              <w:right w:w="105" w:type="dxa"/>
            </w:tcMar>
            <w:vAlign w:val="center"/>
          </w:tcPr>
          <w:p w14:paraId="03EA03C5">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229" w:type="dxa"/>
            <w:shd w:val="clear" w:color="auto" w:fill="FFFFFF"/>
            <w:tcMar>
              <w:top w:w="0" w:type="dxa"/>
              <w:left w:w="105" w:type="dxa"/>
              <w:bottom w:w="0" w:type="dxa"/>
              <w:right w:w="105" w:type="dxa"/>
            </w:tcMar>
            <w:vAlign w:val="center"/>
          </w:tcPr>
          <w:p w14:paraId="2A92948C">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22" w:type="dxa"/>
            <w:shd w:val="clear" w:color="auto" w:fill="FFFFFF"/>
            <w:tcMar>
              <w:top w:w="0" w:type="dxa"/>
              <w:left w:w="105" w:type="dxa"/>
              <w:bottom w:w="0" w:type="dxa"/>
              <w:right w:w="105" w:type="dxa"/>
            </w:tcMar>
            <w:vAlign w:val="center"/>
          </w:tcPr>
          <w:p w14:paraId="0C986BB0">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bl>
    <w:p w14:paraId="243FC8A2">
      <w:pPr>
        <w:pStyle w:val="55"/>
        <w:pageBreakBefore w:val="0"/>
        <w:shd w:val="clear" w:color="auto" w:fill="FFFFFF"/>
        <w:kinsoku/>
        <w:wordWrap/>
        <w:topLinePunct w:val="0"/>
        <w:bidi w:val="0"/>
        <w:spacing w:before="75" w:beforeAutospacing="0" w:after="75" w:afterAutospacing="0" w:line="560" w:lineRule="exact"/>
        <w:rPr>
          <w:rStyle w:val="64"/>
          <w:rFonts w:hint="eastAsia" w:ascii="宋体" w:hAnsi="宋体" w:eastAsia="宋体" w:cs="宋体"/>
          <w:b w:val="0"/>
          <w:bCs w:val="0"/>
          <w:color w:val="auto"/>
          <w:sz w:val="24"/>
          <w:szCs w:val="24"/>
          <w:highlight w:val="none"/>
          <w:shd w:val="clear" w:color="auto" w:fill="FFFFFF"/>
        </w:rPr>
      </w:pPr>
      <w:r>
        <w:rPr>
          <w:rStyle w:val="64"/>
          <w:rFonts w:hint="eastAsia" w:ascii="宋体" w:hAnsi="宋体" w:eastAsia="宋体" w:cs="宋体"/>
          <w:b w:val="0"/>
          <w:bCs w:val="0"/>
          <w:color w:val="auto"/>
          <w:sz w:val="24"/>
          <w:szCs w:val="24"/>
          <w:highlight w:val="none"/>
          <w:shd w:val="clear" w:color="auto" w:fill="FFFFFF"/>
        </w:rPr>
        <w:t>注：</w:t>
      </w:r>
    </w:p>
    <w:p w14:paraId="6C8EEA45">
      <w:pPr>
        <w:pStyle w:val="55"/>
        <w:pageBreakBefore w:val="0"/>
        <w:shd w:val="clear" w:color="auto" w:fill="FFFFFF"/>
        <w:kinsoku/>
        <w:wordWrap/>
        <w:topLinePunct w:val="0"/>
        <w:bidi w:val="0"/>
        <w:spacing w:before="75" w:beforeAutospacing="0" w:after="75" w:afterAutospacing="0" w:line="560" w:lineRule="exact"/>
        <w:ind w:firstLine="480" w:firstLineChars="200"/>
        <w:rPr>
          <w:rFonts w:hint="eastAsia" w:ascii="宋体" w:hAnsi="宋体" w:eastAsia="宋体" w:cs="宋体"/>
          <w:color w:val="auto"/>
          <w:sz w:val="24"/>
          <w:szCs w:val="24"/>
          <w:highlight w:val="none"/>
        </w:rPr>
      </w:pPr>
      <w:r>
        <w:rPr>
          <w:rStyle w:val="64"/>
          <w:rFonts w:hint="eastAsia" w:ascii="宋体" w:hAnsi="宋体" w:eastAsia="宋体" w:cs="宋体"/>
          <w:b w:val="0"/>
          <w:bCs w:val="0"/>
          <w:color w:val="auto"/>
          <w:sz w:val="24"/>
          <w:szCs w:val="24"/>
          <w:highlight w:val="none"/>
          <w:shd w:val="clear" w:color="auto" w:fill="FFFFFF"/>
        </w:rPr>
        <w:t>（1）</w:t>
      </w:r>
      <w:r>
        <w:rPr>
          <w:rStyle w:val="64"/>
          <w:rFonts w:hint="eastAsia" w:cs="宋体"/>
          <w:b w:val="0"/>
          <w:bCs w:val="0"/>
          <w:color w:val="auto"/>
          <w:sz w:val="24"/>
          <w:szCs w:val="24"/>
          <w:highlight w:val="none"/>
          <w:shd w:val="clear" w:color="auto" w:fill="FFFFFF"/>
          <w:lang w:eastAsia="zh-CN"/>
        </w:rPr>
        <w:t>招标文件</w:t>
      </w:r>
      <w:r>
        <w:rPr>
          <w:rStyle w:val="64"/>
          <w:rFonts w:hint="eastAsia" w:ascii="宋体" w:hAnsi="宋体" w:eastAsia="宋体" w:cs="宋体"/>
          <w:b w:val="0"/>
          <w:bCs w:val="0"/>
          <w:color w:val="auto"/>
          <w:sz w:val="24"/>
          <w:szCs w:val="24"/>
          <w:highlight w:val="none"/>
          <w:shd w:val="clear" w:color="auto" w:fill="FFFFFF"/>
        </w:rPr>
        <w:t>（含</w:t>
      </w:r>
      <w:r>
        <w:rPr>
          <w:rStyle w:val="64"/>
          <w:rFonts w:hint="eastAsia" w:ascii="宋体" w:hAnsi="宋体" w:eastAsia="宋体" w:cs="宋体"/>
          <w:b w:val="0"/>
          <w:bCs w:val="0"/>
          <w:color w:val="auto"/>
          <w:sz w:val="24"/>
          <w:szCs w:val="24"/>
          <w:highlight w:val="none"/>
          <w:shd w:val="clear" w:color="auto" w:fill="FFFFFF"/>
          <w:lang w:val="en-US" w:eastAsia="zh-CN"/>
        </w:rPr>
        <w:t>项目概况、</w:t>
      </w:r>
      <w:r>
        <w:rPr>
          <w:rStyle w:val="64"/>
          <w:rFonts w:hint="eastAsia" w:ascii="宋体" w:hAnsi="宋体" w:eastAsia="宋体" w:cs="宋体"/>
          <w:b w:val="0"/>
          <w:bCs w:val="0"/>
          <w:color w:val="auto"/>
          <w:sz w:val="24"/>
          <w:szCs w:val="24"/>
          <w:highlight w:val="none"/>
          <w:shd w:val="clear" w:color="auto" w:fill="FFFFFF"/>
        </w:rPr>
        <w:t>技术和服务要求）规定的各相关条款要求，如果供应商在</w:t>
      </w:r>
      <w:r>
        <w:rPr>
          <w:rStyle w:val="64"/>
          <w:rFonts w:hint="eastAsia" w:ascii="宋体" w:hAnsi="宋体" w:eastAsia="宋体" w:cs="宋体"/>
          <w:b w:val="0"/>
          <w:bCs w:val="0"/>
          <w:color w:val="auto"/>
          <w:sz w:val="24"/>
          <w:szCs w:val="24"/>
          <w:highlight w:val="none"/>
          <w:shd w:val="clear" w:color="auto" w:fill="FFFFFF"/>
          <w:lang w:eastAsia="zh-CN"/>
        </w:rPr>
        <w:t>投标文件</w:t>
      </w:r>
      <w:r>
        <w:rPr>
          <w:rStyle w:val="64"/>
          <w:rFonts w:hint="eastAsia" w:ascii="宋体" w:hAnsi="宋体" w:eastAsia="宋体" w:cs="宋体"/>
          <w:b w:val="0"/>
          <w:bCs w:val="0"/>
          <w:color w:val="auto"/>
          <w:sz w:val="24"/>
          <w:szCs w:val="24"/>
          <w:highlight w:val="none"/>
          <w:shd w:val="clear" w:color="auto" w:fill="FFFFFF"/>
        </w:rPr>
        <w:t>中没有以书面方式对</w:t>
      </w:r>
      <w:r>
        <w:rPr>
          <w:rStyle w:val="64"/>
          <w:rFonts w:hint="eastAsia" w:cs="宋体"/>
          <w:b w:val="0"/>
          <w:bCs w:val="0"/>
          <w:color w:val="auto"/>
          <w:sz w:val="24"/>
          <w:szCs w:val="24"/>
          <w:highlight w:val="none"/>
          <w:shd w:val="clear" w:color="auto" w:fill="FFFFFF"/>
          <w:lang w:eastAsia="zh-CN"/>
        </w:rPr>
        <w:t>招标文件</w:t>
      </w:r>
      <w:r>
        <w:rPr>
          <w:rStyle w:val="64"/>
          <w:rFonts w:hint="eastAsia" w:ascii="宋体" w:hAnsi="宋体" w:eastAsia="宋体" w:cs="宋体"/>
          <w:b w:val="0"/>
          <w:bCs w:val="0"/>
          <w:color w:val="auto"/>
          <w:sz w:val="24"/>
          <w:szCs w:val="24"/>
          <w:highlight w:val="none"/>
          <w:shd w:val="clear" w:color="auto" w:fill="FFFFFF"/>
        </w:rPr>
        <w:t>规定的各项要求和条款提出不满足或不响应或负偏离，则视为供应商能够完全理解并满足本</w:t>
      </w:r>
      <w:r>
        <w:rPr>
          <w:rStyle w:val="64"/>
          <w:rFonts w:hint="eastAsia" w:cs="宋体"/>
          <w:b w:val="0"/>
          <w:bCs w:val="0"/>
          <w:color w:val="auto"/>
          <w:sz w:val="24"/>
          <w:szCs w:val="24"/>
          <w:highlight w:val="none"/>
          <w:shd w:val="clear" w:color="auto" w:fill="FFFFFF"/>
          <w:lang w:eastAsia="zh-CN"/>
        </w:rPr>
        <w:t>招标文件</w:t>
      </w:r>
      <w:r>
        <w:rPr>
          <w:rStyle w:val="64"/>
          <w:rFonts w:hint="eastAsia" w:ascii="宋体" w:hAnsi="宋体" w:eastAsia="宋体" w:cs="宋体"/>
          <w:b w:val="0"/>
          <w:bCs w:val="0"/>
          <w:color w:val="auto"/>
          <w:sz w:val="24"/>
          <w:szCs w:val="24"/>
          <w:highlight w:val="none"/>
          <w:shd w:val="clear" w:color="auto" w:fill="FFFFFF"/>
        </w:rPr>
        <w:t>规定的各相关条款要求。如有不满足或不响应或负偏离，不管是多么微小，供应商都应在</w:t>
      </w:r>
      <w:r>
        <w:rPr>
          <w:rStyle w:val="64"/>
          <w:rFonts w:hint="eastAsia" w:ascii="宋体" w:hAnsi="宋体" w:eastAsia="宋体" w:cs="宋体"/>
          <w:b w:val="0"/>
          <w:bCs w:val="0"/>
          <w:color w:val="auto"/>
          <w:sz w:val="24"/>
          <w:szCs w:val="24"/>
          <w:highlight w:val="none"/>
          <w:shd w:val="clear" w:color="auto" w:fill="FFFFFF"/>
          <w:lang w:eastAsia="zh-CN"/>
        </w:rPr>
        <w:t>投标文件</w:t>
      </w:r>
      <w:r>
        <w:rPr>
          <w:rStyle w:val="64"/>
          <w:rFonts w:hint="eastAsia" w:ascii="宋体" w:hAnsi="宋体" w:eastAsia="宋体" w:cs="宋体"/>
          <w:b w:val="0"/>
          <w:bCs w:val="0"/>
          <w:color w:val="auto"/>
          <w:sz w:val="24"/>
          <w:szCs w:val="24"/>
          <w:highlight w:val="none"/>
          <w:shd w:val="clear" w:color="auto" w:fill="FFFFFF"/>
        </w:rPr>
        <w:t>中按上表格式加以如实详细说明，否则，供应商成交后才提出或者被采购人发现的任何负偏离或不响应或不满足均视为</w:t>
      </w:r>
      <w:r>
        <w:rPr>
          <w:rStyle w:val="64"/>
          <w:rFonts w:hint="eastAsia" w:ascii="宋体" w:hAnsi="宋体" w:eastAsia="宋体" w:cs="宋体"/>
          <w:b w:val="0"/>
          <w:bCs w:val="0"/>
          <w:color w:val="auto"/>
          <w:sz w:val="24"/>
          <w:szCs w:val="24"/>
          <w:highlight w:val="none"/>
          <w:shd w:val="clear" w:color="auto" w:fill="FFFFFF"/>
          <w:lang w:eastAsia="zh-CN"/>
        </w:rPr>
        <w:t>入围供应商</w:t>
      </w:r>
      <w:r>
        <w:rPr>
          <w:rStyle w:val="64"/>
          <w:rFonts w:hint="eastAsia" w:ascii="宋体" w:hAnsi="宋体" w:eastAsia="宋体" w:cs="宋体"/>
          <w:b w:val="0"/>
          <w:bCs w:val="0"/>
          <w:color w:val="auto"/>
          <w:sz w:val="24"/>
          <w:szCs w:val="24"/>
          <w:highlight w:val="none"/>
          <w:shd w:val="clear" w:color="auto" w:fill="FFFFFF"/>
        </w:rPr>
        <w:t>违约，按供应商虚假承诺骗取成交处理，采购人将取消其</w:t>
      </w:r>
      <w:r>
        <w:rPr>
          <w:rStyle w:val="64"/>
          <w:rFonts w:hint="eastAsia" w:ascii="宋体" w:hAnsi="宋体" w:eastAsia="宋体" w:cs="宋体"/>
          <w:b w:val="0"/>
          <w:bCs w:val="0"/>
          <w:color w:val="auto"/>
          <w:sz w:val="24"/>
          <w:szCs w:val="24"/>
          <w:highlight w:val="none"/>
          <w:shd w:val="clear" w:color="auto" w:fill="FFFFFF"/>
          <w:lang w:eastAsia="zh-CN"/>
        </w:rPr>
        <w:t>入围供应商</w:t>
      </w:r>
      <w:r>
        <w:rPr>
          <w:rStyle w:val="64"/>
          <w:rFonts w:hint="eastAsia" w:ascii="宋体" w:hAnsi="宋体" w:eastAsia="宋体" w:cs="宋体"/>
          <w:b w:val="0"/>
          <w:bCs w:val="0"/>
          <w:color w:val="auto"/>
          <w:sz w:val="24"/>
          <w:szCs w:val="24"/>
          <w:highlight w:val="none"/>
          <w:shd w:val="clear" w:color="auto" w:fill="FFFFFF"/>
        </w:rPr>
        <w:t>资格，其</w:t>
      </w:r>
      <w:r>
        <w:rPr>
          <w:rStyle w:val="64"/>
          <w:rFonts w:hint="eastAsia" w:ascii="宋体" w:hAnsi="宋体" w:eastAsia="宋体" w:cs="宋体"/>
          <w:b w:val="0"/>
          <w:bCs w:val="0"/>
          <w:color w:val="auto"/>
          <w:sz w:val="24"/>
          <w:szCs w:val="24"/>
          <w:highlight w:val="none"/>
          <w:shd w:val="clear" w:color="auto" w:fill="FFFFFF"/>
          <w:lang w:eastAsia="zh-CN"/>
        </w:rPr>
        <w:t>投标保证金</w:t>
      </w:r>
      <w:r>
        <w:rPr>
          <w:rStyle w:val="64"/>
          <w:rFonts w:hint="eastAsia" w:ascii="宋体" w:hAnsi="宋体" w:eastAsia="宋体" w:cs="宋体"/>
          <w:b w:val="0"/>
          <w:bCs w:val="0"/>
          <w:color w:val="auto"/>
          <w:sz w:val="24"/>
          <w:szCs w:val="24"/>
          <w:highlight w:val="none"/>
          <w:shd w:val="clear" w:color="auto" w:fill="FFFFFF"/>
        </w:rPr>
        <w:t>（如果未签订合同）将不予退还，给采购人和采购代理机构造成损失的，还必须进行赔偿并负相关责任。</w:t>
      </w:r>
    </w:p>
    <w:p w14:paraId="6CF90490">
      <w:pPr>
        <w:pStyle w:val="55"/>
        <w:pageBreakBefore w:val="0"/>
        <w:shd w:val="clear" w:color="auto" w:fill="FFFFFF"/>
        <w:kinsoku/>
        <w:wordWrap/>
        <w:topLinePunct w:val="0"/>
        <w:bidi w:val="0"/>
        <w:spacing w:before="75" w:beforeAutospacing="0" w:after="75" w:afterAutospacing="0" w:line="560" w:lineRule="exact"/>
        <w:ind w:firstLine="480" w:firstLineChars="200"/>
        <w:rPr>
          <w:rFonts w:hint="eastAsia" w:ascii="宋体" w:hAnsi="宋体" w:eastAsia="宋体" w:cs="宋体"/>
          <w:color w:val="auto"/>
          <w:sz w:val="24"/>
          <w:szCs w:val="24"/>
          <w:highlight w:val="none"/>
        </w:rPr>
      </w:pPr>
      <w:r>
        <w:rPr>
          <w:rStyle w:val="64"/>
          <w:rFonts w:hint="eastAsia" w:ascii="宋体" w:hAnsi="宋体" w:eastAsia="宋体" w:cs="宋体"/>
          <w:b w:val="0"/>
          <w:bCs w:val="0"/>
          <w:color w:val="auto"/>
          <w:sz w:val="24"/>
          <w:szCs w:val="24"/>
          <w:highlight w:val="none"/>
          <w:shd w:val="clear" w:color="auto" w:fill="FFFFFF"/>
        </w:rPr>
        <w:t>（2）</w:t>
      </w:r>
      <w:r>
        <w:rPr>
          <w:rStyle w:val="64"/>
          <w:rFonts w:hint="eastAsia" w:cs="宋体"/>
          <w:b w:val="0"/>
          <w:bCs w:val="0"/>
          <w:color w:val="auto"/>
          <w:sz w:val="24"/>
          <w:szCs w:val="24"/>
          <w:highlight w:val="none"/>
          <w:shd w:val="clear" w:color="auto" w:fill="FFFFFF"/>
          <w:lang w:eastAsia="zh-CN"/>
        </w:rPr>
        <w:t>招标文件</w:t>
      </w:r>
      <w:r>
        <w:rPr>
          <w:rStyle w:val="64"/>
          <w:rFonts w:hint="eastAsia" w:ascii="宋体" w:hAnsi="宋体" w:eastAsia="宋体" w:cs="宋体"/>
          <w:b w:val="0"/>
          <w:bCs w:val="0"/>
          <w:color w:val="auto"/>
          <w:sz w:val="24"/>
          <w:szCs w:val="24"/>
          <w:highlight w:val="none"/>
          <w:shd w:val="clear" w:color="auto" w:fill="FFFFFF"/>
        </w:rPr>
        <w:t>不能详细列明采购标的的技术、服务要求，需经</w:t>
      </w:r>
      <w:r>
        <w:rPr>
          <w:rStyle w:val="64"/>
          <w:rFonts w:hint="eastAsia" w:ascii="宋体" w:hAnsi="宋体" w:eastAsia="宋体" w:cs="宋体"/>
          <w:b w:val="0"/>
          <w:bCs w:val="0"/>
          <w:color w:val="auto"/>
          <w:sz w:val="24"/>
          <w:szCs w:val="24"/>
          <w:highlight w:val="none"/>
          <w:shd w:val="clear" w:color="auto" w:fill="FFFFFF"/>
          <w:lang w:eastAsia="zh-CN"/>
        </w:rPr>
        <w:t>招标</w:t>
      </w:r>
      <w:r>
        <w:rPr>
          <w:rStyle w:val="64"/>
          <w:rFonts w:hint="eastAsia" w:ascii="宋体" w:hAnsi="宋体" w:eastAsia="宋体" w:cs="宋体"/>
          <w:b w:val="0"/>
          <w:bCs w:val="0"/>
          <w:color w:val="auto"/>
          <w:sz w:val="24"/>
          <w:szCs w:val="24"/>
          <w:highlight w:val="none"/>
          <w:shd w:val="clear" w:color="auto" w:fill="FFFFFF"/>
        </w:rPr>
        <w:t>由供应商提供最终设计方案或解决方案的；或者供应商需要说明的内容需要通过图片、视频等特殊表达；无法适用上表格式文字说明的，则供应商可在本表中进行相应说明和页码索引，再另页具体提交应答。</w:t>
      </w:r>
    </w:p>
    <w:p w14:paraId="39AF6F0A">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w:t>
      </w:r>
    </w:p>
    <w:p w14:paraId="6EF41688">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供应商代表签字： _________________</w:t>
      </w:r>
    </w:p>
    <w:p w14:paraId="09940EB6">
      <w:pPr>
        <w:pStyle w:val="55"/>
        <w:pageBreakBefore w:val="0"/>
        <w:shd w:val="clear" w:color="auto" w:fill="FFFFFF"/>
        <w:kinsoku/>
        <w:wordWrap/>
        <w:topLinePunct w:val="0"/>
        <w:bidi w:val="0"/>
        <w:spacing w:before="75" w:beforeAutospacing="0" w:after="75" w:afterAutospacing="0" w:line="560" w:lineRule="exact"/>
        <w:rPr>
          <w:rStyle w:val="64"/>
          <w:rFonts w:hint="eastAsia" w:ascii="宋体" w:hAnsi="宋体" w:eastAsia="宋体" w:cs="宋体"/>
          <w:color w:val="auto"/>
          <w:highlight w:val="none"/>
          <w:shd w:val="clear" w:color="auto" w:fill="FFFFFF"/>
        </w:rPr>
      </w:pPr>
      <w:r>
        <w:rPr>
          <w:rFonts w:hint="eastAsia" w:ascii="宋体" w:hAnsi="宋体" w:eastAsia="宋体" w:cs="宋体"/>
          <w:b/>
          <w:bCs/>
          <w:color w:val="auto"/>
          <w:sz w:val="36"/>
          <w:szCs w:val="36"/>
          <w:highlight w:val="none"/>
          <w:shd w:val="clear" w:color="auto" w:fill="FFFFFF"/>
        </w:rPr>
        <w:br w:type="page"/>
      </w:r>
      <w:r>
        <w:rPr>
          <w:rFonts w:hint="eastAsia" w:ascii="宋体" w:hAnsi="宋体" w:eastAsia="宋体" w:cs="宋体"/>
          <w:color w:val="auto"/>
          <w:highlight w:val="none"/>
          <w:shd w:val="clear" w:color="auto" w:fill="FFFFFF"/>
          <w:lang w:val="en-US" w:eastAsia="zh-CN"/>
        </w:rPr>
        <w:t>序号</w:t>
      </w:r>
      <w:r>
        <w:rPr>
          <w:rFonts w:hint="eastAsia" w:ascii="宋体" w:hAnsi="宋体" w:eastAsia="宋体" w:cs="宋体"/>
          <w:color w:val="auto"/>
          <w:highlight w:val="none"/>
          <w:shd w:val="clear" w:color="auto" w:fill="FFFFFF"/>
        </w:rPr>
        <w:t>6-2      </w:t>
      </w:r>
      <w:r>
        <w:rPr>
          <w:rStyle w:val="64"/>
          <w:rFonts w:hint="eastAsia" w:ascii="宋体" w:hAnsi="宋体" w:eastAsia="宋体" w:cs="宋体"/>
          <w:color w:val="auto"/>
          <w:highlight w:val="none"/>
          <w:shd w:val="clear" w:color="auto" w:fill="FFFFFF"/>
        </w:rPr>
        <w:t> </w:t>
      </w:r>
    </w:p>
    <w:p w14:paraId="45E8E959">
      <w:pPr>
        <w:pStyle w:val="55"/>
        <w:pageBreakBefore w:val="0"/>
        <w:shd w:val="clear" w:color="auto" w:fill="FFFFFF"/>
        <w:kinsoku/>
        <w:wordWrap/>
        <w:topLinePunct w:val="0"/>
        <w:bidi w:val="0"/>
        <w:spacing w:before="75" w:beforeAutospacing="0" w:after="75" w:afterAutospacing="0" w:line="560" w:lineRule="exact"/>
        <w:jc w:val="center"/>
        <w:rPr>
          <w:rFonts w:hint="eastAsia" w:ascii="宋体" w:hAnsi="宋体" w:eastAsia="宋体" w:cs="宋体"/>
          <w:color w:val="auto"/>
          <w:sz w:val="28"/>
          <w:szCs w:val="28"/>
          <w:highlight w:val="none"/>
        </w:rPr>
      </w:pPr>
      <w:r>
        <w:rPr>
          <w:rStyle w:val="64"/>
          <w:rFonts w:hint="eastAsia" w:ascii="宋体" w:hAnsi="宋体" w:eastAsia="宋体" w:cs="宋体"/>
          <w:color w:val="auto"/>
          <w:sz w:val="28"/>
          <w:szCs w:val="28"/>
          <w:highlight w:val="none"/>
          <w:shd w:val="clear" w:color="auto" w:fill="FFFFFF"/>
        </w:rPr>
        <w:t>商务条件和其它事项响应表</w:t>
      </w:r>
    </w:p>
    <w:p w14:paraId="7F952680">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供应商名称：</w:t>
      </w:r>
      <w:r>
        <w:rPr>
          <w:rFonts w:hint="eastAsia" w:ascii="宋体" w:hAnsi="宋体" w:eastAsia="宋体" w:cs="宋体"/>
          <w:color w:val="auto"/>
          <w:sz w:val="24"/>
          <w:szCs w:val="24"/>
          <w:highlight w:val="none"/>
          <w:u w:val="single"/>
          <w:shd w:val="clear" w:color="auto" w:fill="FFFFFF"/>
        </w:rPr>
        <w:t> （全称加盖单位公章）</w:t>
      </w:r>
      <w:r>
        <w:rPr>
          <w:rFonts w:hint="eastAsia" w:ascii="宋体" w:hAnsi="宋体" w:eastAsia="宋体" w:cs="宋体"/>
          <w:color w:val="auto"/>
          <w:sz w:val="24"/>
          <w:szCs w:val="24"/>
          <w:highlight w:val="none"/>
          <w:shd w:val="clear" w:color="auto" w:fill="FFFFFF"/>
        </w:rPr>
        <w:t>  项目编号∶</w:t>
      </w:r>
      <w:r>
        <w:rPr>
          <w:rFonts w:hint="eastAsia" w:ascii="宋体" w:hAnsi="宋体" w:eastAsia="宋体" w:cs="宋体"/>
          <w:color w:val="auto"/>
          <w:sz w:val="24"/>
          <w:szCs w:val="24"/>
          <w:highlight w:val="none"/>
          <w:u w:val="single"/>
          <w:shd w:val="clear" w:color="auto" w:fill="FFFFFF"/>
        </w:rPr>
        <w:t>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002"/>
        <w:gridCol w:w="1560"/>
        <w:gridCol w:w="2599"/>
        <w:gridCol w:w="2229"/>
        <w:gridCol w:w="1960"/>
      </w:tblGrid>
      <w:tr w14:paraId="08E2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54" w:hRule="atLeast"/>
        </w:trPr>
        <w:tc>
          <w:tcPr>
            <w:tcW w:w="1002" w:type="dxa"/>
            <w:shd w:val="clear" w:color="auto" w:fill="FFFFFF"/>
            <w:tcMar>
              <w:top w:w="0" w:type="dxa"/>
              <w:left w:w="105" w:type="dxa"/>
              <w:bottom w:w="0" w:type="dxa"/>
              <w:right w:w="105" w:type="dxa"/>
            </w:tcMar>
            <w:vAlign w:val="center"/>
          </w:tcPr>
          <w:p w14:paraId="0BFDCAF3">
            <w:pPr>
              <w:pStyle w:val="55"/>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w:t>
            </w:r>
          </w:p>
        </w:tc>
        <w:tc>
          <w:tcPr>
            <w:tcW w:w="1560" w:type="dxa"/>
            <w:shd w:val="clear" w:color="auto" w:fill="FFFFFF"/>
            <w:tcMar>
              <w:top w:w="0" w:type="dxa"/>
              <w:left w:w="105" w:type="dxa"/>
              <w:bottom w:w="0" w:type="dxa"/>
              <w:right w:w="105" w:type="dxa"/>
            </w:tcMar>
            <w:vAlign w:val="center"/>
          </w:tcPr>
          <w:p w14:paraId="23082C1E">
            <w:pPr>
              <w:pStyle w:val="55"/>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章节条目号</w:t>
            </w:r>
          </w:p>
        </w:tc>
        <w:tc>
          <w:tcPr>
            <w:tcW w:w="2599" w:type="dxa"/>
            <w:shd w:val="clear" w:color="auto" w:fill="FFFFFF"/>
            <w:tcMar>
              <w:top w:w="0" w:type="dxa"/>
              <w:left w:w="105" w:type="dxa"/>
              <w:bottom w:w="0" w:type="dxa"/>
              <w:right w:w="105" w:type="dxa"/>
            </w:tcMar>
            <w:vAlign w:val="center"/>
          </w:tcPr>
          <w:p w14:paraId="491A25D5">
            <w:pPr>
              <w:pStyle w:val="55"/>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规定的商务条件要求和其它事项</w:t>
            </w:r>
          </w:p>
        </w:tc>
        <w:tc>
          <w:tcPr>
            <w:tcW w:w="2229" w:type="dxa"/>
            <w:shd w:val="clear" w:color="auto" w:fill="FFFFFF"/>
            <w:tcMar>
              <w:top w:w="0" w:type="dxa"/>
              <w:left w:w="105" w:type="dxa"/>
              <w:bottom w:w="0" w:type="dxa"/>
              <w:right w:w="105" w:type="dxa"/>
            </w:tcMar>
            <w:vAlign w:val="center"/>
          </w:tcPr>
          <w:p w14:paraId="287C98D3">
            <w:pPr>
              <w:pStyle w:val="55"/>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投标文件响应承诺</w:t>
            </w:r>
          </w:p>
        </w:tc>
        <w:tc>
          <w:tcPr>
            <w:tcW w:w="1960" w:type="dxa"/>
            <w:shd w:val="clear" w:color="auto" w:fill="FFFFFF"/>
            <w:tcMar>
              <w:top w:w="0" w:type="dxa"/>
              <w:left w:w="105" w:type="dxa"/>
              <w:bottom w:w="0" w:type="dxa"/>
              <w:right w:w="105" w:type="dxa"/>
            </w:tcMar>
            <w:vAlign w:val="center"/>
          </w:tcPr>
          <w:p w14:paraId="2A7306B4">
            <w:pPr>
              <w:pStyle w:val="55"/>
              <w:keepNext w:val="0"/>
              <w:keepLines w:val="0"/>
              <w:pageBreakBefore w:val="0"/>
              <w:suppressLineNumbers w:val="0"/>
              <w:kinsoku/>
              <w:wordWrap/>
              <w:topLinePunct w:val="0"/>
              <w:bidi w:val="0"/>
              <w:spacing w:before="0" w:beforeAutospacing="0" w:after="0" w:afterAutospacing="0" w:line="5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是否偏离及说明</w:t>
            </w:r>
          </w:p>
        </w:tc>
      </w:tr>
      <w:tr w14:paraId="7BA8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49" w:hRule="atLeast"/>
        </w:trPr>
        <w:tc>
          <w:tcPr>
            <w:tcW w:w="1002" w:type="dxa"/>
            <w:shd w:val="clear" w:color="auto" w:fill="FFFFFF"/>
            <w:tcMar>
              <w:top w:w="0" w:type="dxa"/>
              <w:left w:w="105" w:type="dxa"/>
              <w:bottom w:w="0" w:type="dxa"/>
              <w:right w:w="105" w:type="dxa"/>
            </w:tcMar>
            <w:vAlign w:val="center"/>
          </w:tcPr>
          <w:p w14:paraId="3D832CCF">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560" w:type="dxa"/>
            <w:shd w:val="clear" w:color="auto" w:fill="FFFFFF"/>
            <w:tcMar>
              <w:top w:w="0" w:type="dxa"/>
              <w:left w:w="105" w:type="dxa"/>
              <w:bottom w:w="0" w:type="dxa"/>
              <w:right w:w="105" w:type="dxa"/>
            </w:tcMar>
            <w:vAlign w:val="center"/>
          </w:tcPr>
          <w:p w14:paraId="16D26A73">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599" w:type="dxa"/>
            <w:shd w:val="clear" w:color="auto" w:fill="FFFFFF"/>
            <w:tcMar>
              <w:top w:w="0" w:type="dxa"/>
              <w:left w:w="105" w:type="dxa"/>
              <w:bottom w:w="0" w:type="dxa"/>
              <w:right w:w="105" w:type="dxa"/>
            </w:tcMar>
            <w:vAlign w:val="center"/>
          </w:tcPr>
          <w:p w14:paraId="3293EB3B">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rPr>
              <w:t>提示:本表响应</w:t>
            </w:r>
            <w:r>
              <w:rPr>
                <w:rFonts w:hint="eastAsia" w:ascii="宋体" w:hAnsi="宋体" w:cs="宋体"/>
                <w:color w:val="auto"/>
                <w:kern w:val="0"/>
                <w:sz w:val="24"/>
                <w:szCs w:val="24"/>
                <w:highlight w:val="none"/>
                <w:lang w:val="en-US" w:eastAsia="zh-CN"/>
              </w:rPr>
              <w:t>招标文件</w:t>
            </w:r>
            <w:r>
              <w:rPr>
                <w:rFonts w:hint="eastAsia" w:ascii="宋体" w:hAnsi="宋体" w:eastAsia="宋体" w:cs="宋体"/>
                <w:color w:val="auto"/>
                <w:kern w:val="0"/>
                <w:sz w:val="24"/>
                <w:szCs w:val="24"/>
                <w:highlight w:val="none"/>
                <w:lang w:val="en-US" w:eastAsia="zh-CN"/>
              </w:rPr>
              <w:t>第三章第三、四项</w:t>
            </w:r>
          </w:p>
        </w:tc>
        <w:tc>
          <w:tcPr>
            <w:tcW w:w="2229" w:type="dxa"/>
            <w:shd w:val="clear" w:color="auto" w:fill="FFFFFF"/>
            <w:tcMar>
              <w:top w:w="0" w:type="dxa"/>
              <w:left w:w="105" w:type="dxa"/>
              <w:bottom w:w="0" w:type="dxa"/>
              <w:right w:w="105" w:type="dxa"/>
            </w:tcMar>
            <w:vAlign w:val="center"/>
          </w:tcPr>
          <w:p w14:paraId="4AC04A1A">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60" w:type="dxa"/>
            <w:shd w:val="clear" w:color="auto" w:fill="FFFFFF"/>
            <w:tcMar>
              <w:top w:w="0" w:type="dxa"/>
              <w:left w:w="105" w:type="dxa"/>
              <w:bottom w:w="0" w:type="dxa"/>
              <w:right w:w="105" w:type="dxa"/>
            </w:tcMar>
            <w:vAlign w:val="center"/>
          </w:tcPr>
          <w:p w14:paraId="060C101E">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68DB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49" w:hRule="atLeast"/>
        </w:trPr>
        <w:tc>
          <w:tcPr>
            <w:tcW w:w="1002" w:type="dxa"/>
            <w:shd w:val="clear" w:color="auto" w:fill="FFFFFF"/>
            <w:tcMar>
              <w:top w:w="0" w:type="dxa"/>
              <w:left w:w="105" w:type="dxa"/>
              <w:bottom w:w="0" w:type="dxa"/>
              <w:right w:w="105" w:type="dxa"/>
            </w:tcMar>
            <w:vAlign w:val="center"/>
          </w:tcPr>
          <w:p w14:paraId="71571811">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560" w:type="dxa"/>
            <w:shd w:val="clear" w:color="auto" w:fill="FFFFFF"/>
            <w:tcMar>
              <w:top w:w="0" w:type="dxa"/>
              <w:left w:w="105" w:type="dxa"/>
              <w:bottom w:w="0" w:type="dxa"/>
              <w:right w:w="105" w:type="dxa"/>
            </w:tcMar>
            <w:vAlign w:val="center"/>
          </w:tcPr>
          <w:p w14:paraId="5DD85775">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599" w:type="dxa"/>
            <w:shd w:val="clear" w:color="auto" w:fill="FFFFFF"/>
            <w:tcMar>
              <w:top w:w="0" w:type="dxa"/>
              <w:left w:w="105" w:type="dxa"/>
              <w:bottom w:w="0" w:type="dxa"/>
              <w:right w:w="105" w:type="dxa"/>
            </w:tcMar>
            <w:vAlign w:val="center"/>
          </w:tcPr>
          <w:p w14:paraId="698AF01C">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229" w:type="dxa"/>
            <w:shd w:val="clear" w:color="auto" w:fill="FFFFFF"/>
            <w:tcMar>
              <w:top w:w="0" w:type="dxa"/>
              <w:left w:w="105" w:type="dxa"/>
              <w:bottom w:w="0" w:type="dxa"/>
              <w:right w:w="105" w:type="dxa"/>
            </w:tcMar>
            <w:vAlign w:val="center"/>
          </w:tcPr>
          <w:p w14:paraId="407C52F0">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60" w:type="dxa"/>
            <w:shd w:val="clear" w:color="auto" w:fill="FFFFFF"/>
            <w:tcMar>
              <w:top w:w="0" w:type="dxa"/>
              <w:left w:w="105" w:type="dxa"/>
              <w:bottom w:w="0" w:type="dxa"/>
              <w:right w:w="105" w:type="dxa"/>
            </w:tcMar>
            <w:vAlign w:val="center"/>
          </w:tcPr>
          <w:p w14:paraId="6D1B50D3">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2931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49" w:hRule="atLeast"/>
        </w:trPr>
        <w:tc>
          <w:tcPr>
            <w:tcW w:w="1002" w:type="dxa"/>
            <w:shd w:val="clear" w:color="auto" w:fill="FFFFFF"/>
            <w:tcMar>
              <w:top w:w="0" w:type="dxa"/>
              <w:left w:w="105" w:type="dxa"/>
              <w:bottom w:w="0" w:type="dxa"/>
              <w:right w:w="105" w:type="dxa"/>
            </w:tcMar>
            <w:vAlign w:val="center"/>
          </w:tcPr>
          <w:p w14:paraId="0E7BFE84">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560" w:type="dxa"/>
            <w:shd w:val="clear" w:color="auto" w:fill="FFFFFF"/>
            <w:tcMar>
              <w:top w:w="0" w:type="dxa"/>
              <w:left w:w="105" w:type="dxa"/>
              <w:bottom w:w="0" w:type="dxa"/>
              <w:right w:w="105" w:type="dxa"/>
            </w:tcMar>
            <w:vAlign w:val="center"/>
          </w:tcPr>
          <w:p w14:paraId="5A5A3C75">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599" w:type="dxa"/>
            <w:shd w:val="clear" w:color="auto" w:fill="FFFFFF"/>
            <w:tcMar>
              <w:top w:w="0" w:type="dxa"/>
              <w:left w:w="105" w:type="dxa"/>
              <w:bottom w:w="0" w:type="dxa"/>
              <w:right w:w="105" w:type="dxa"/>
            </w:tcMar>
            <w:vAlign w:val="center"/>
          </w:tcPr>
          <w:p w14:paraId="07AACCE4">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229" w:type="dxa"/>
            <w:shd w:val="clear" w:color="auto" w:fill="FFFFFF"/>
            <w:tcMar>
              <w:top w:w="0" w:type="dxa"/>
              <w:left w:w="105" w:type="dxa"/>
              <w:bottom w:w="0" w:type="dxa"/>
              <w:right w:w="105" w:type="dxa"/>
            </w:tcMar>
            <w:vAlign w:val="center"/>
          </w:tcPr>
          <w:p w14:paraId="058239E7">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60" w:type="dxa"/>
            <w:shd w:val="clear" w:color="auto" w:fill="FFFFFF"/>
            <w:tcMar>
              <w:top w:w="0" w:type="dxa"/>
              <w:left w:w="105" w:type="dxa"/>
              <w:bottom w:w="0" w:type="dxa"/>
              <w:right w:w="105" w:type="dxa"/>
            </w:tcMar>
            <w:vAlign w:val="center"/>
          </w:tcPr>
          <w:p w14:paraId="29C25ADC">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763B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49" w:hRule="atLeast"/>
        </w:trPr>
        <w:tc>
          <w:tcPr>
            <w:tcW w:w="1002" w:type="dxa"/>
            <w:shd w:val="clear" w:color="auto" w:fill="FFFFFF"/>
            <w:tcMar>
              <w:top w:w="0" w:type="dxa"/>
              <w:left w:w="105" w:type="dxa"/>
              <w:bottom w:w="0" w:type="dxa"/>
              <w:right w:w="105" w:type="dxa"/>
            </w:tcMar>
            <w:vAlign w:val="center"/>
          </w:tcPr>
          <w:p w14:paraId="07326E41">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560" w:type="dxa"/>
            <w:shd w:val="clear" w:color="auto" w:fill="FFFFFF"/>
            <w:tcMar>
              <w:top w:w="0" w:type="dxa"/>
              <w:left w:w="105" w:type="dxa"/>
              <w:bottom w:w="0" w:type="dxa"/>
              <w:right w:w="105" w:type="dxa"/>
            </w:tcMar>
            <w:vAlign w:val="center"/>
          </w:tcPr>
          <w:p w14:paraId="0365275D">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599" w:type="dxa"/>
            <w:shd w:val="clear" w:color="auto" w:fill="FFFFFF"/>
            <w:tcMar>
              <w:top w:w="0" w:type="dxa"/>
              <w:left w:w="105" w:type="dxa"/>
              <w:bottom w:w="0" w:type="dxa"/>
              <w:right w:w="105" w:type="dxa"/>
            </w:tcMar>
            <w:vAlign w:val="center"/>
          </w:tcPr>
          <w:p w14:paraId="1CF07B01">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229" w:type="dxa"/>
            <w:shd w:val="clear" w:color="auto" w:fill="FFFFFF"/>
            <w:tcMar>
              <w:top w:w="0" w:type="dxa"/>
              <w:left w:w="105" w:type="dxa"/>
              <w:bottom w:w="0" w:type="dxa"/>
              <w:right w:w="105" w:type="dxa"/>
            </w:tcMar>
            <w:vAlign w:val="center"/>
          </w:tcPr>
          <w:p w14:paraId="4C615685">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60" w:type="dxa"/>
            <w:shd w:val="clear" w:color="auto" w:fill="FFFFFF"/>
            <w:tcMar>
              <w:top w:w="0" w:type="dxa"/>
              <w:left w:w="105" w:type="dxa"/>
              <w:bottom w:w="0" w:type="dxa"/>
              <w:right w:w="105" w:type="dxa"/>
            </w:tcMar>
            <w:vAlign w:val="center"/>
          </w:tcPr>
          <w:p w14:paraId="220F7FE4">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6236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49" w:hRule="atLeast"/>
        </w:trPr>
        <w:tc>
          <w:tcPr>
            <w:tcW w:w="1002" w:type="dxa"/>
            <w:shd w:val="clear" w:color="auto" w:fill="FFFFFF"/>
            <w:tcMar>
              <w:top w:w="0" w:type="dxa"/>
              <w:left w:w="105" w:type="dxa"/>
              <w:bottom w:w="0" w:type="dxa"/>
              <w:right w:w="105" w:type="dxa"/>
            </w:tcMar>
            <w:vAlign w:val="center"/>
          </w:tcPr>
          <w:p w14:paraId="67F4E1D4">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560" w:type="dxa"/>
            <w:shd w:val="clear" w:color="auto" w:fill="FFFFFF"/>
            <w:tcMar>
              <w:top w:w="0" w:type="dxa"/>
              <w:left w:w="105" w:type="dxa"/>
              <w:bottom w:w="0" w:type="dxa"/>
              <w:right w:w="105" w:type="dxa"/>
            </w:tcMar>
            <w:vAlign w:val="center"/>
          </w:tcPr>
          <w:p w14:paraId="08547104">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599" w:type="dxa"/>
            <w:shd w:val="clear" w:color="auto" w:fill="FFFFFF"/>
            <w:tcMar>
              <w:top w:w="0" w:type="dxa"/>
              <w:left w:w="105" w:type="dxa"/>
              <w:bottom w:w="0" w:type="dxa"/>
              <w:right w:w="105" w:type="dxa"/>
            </w:tcMar>
            <w:vAlign w:val="center"/>
          </w:tcPr>
          <w:p w14:paraId="0C71D4D1">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229" w:type="dxa"/>
            <w:shd w:val="clear" w:color="auto" w:fill="FFFFFF"/>
            <w:tcMar>
              <w:top w:w="0" w:type="dxa"/>
              <w:left w:w="105" w:type="dxa"/>
              <w:bottom w:w="0" w:type="dxa"/>
              <w:right w:w="105" w:type="dxa"/>
            </w:tcMar>
            <w:vAlign w:val="center"/>
          </w:tcPr>
          <w:p w14:paraId="3ACBE97B">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60" w:type="dxa"/>
            <w:shd w:val="clear" w:color="auto" w:fill="FFFFFF"/>
            <w:tcMar>
              <w:top w:w="0" w:type="dxa"/>
              <w:left w:w="105" w:type="dxa"/>
              <w:bottom w:w="0" w:type="dxa"/>
              <w:right w:w="105" w:type="dxa"/>
            </w:tcMar>
            <w:vAlign w:val="center"/>
          </w:tcPr>
          <w:p w14:paraId="11168A51">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3DB9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49" w:hRule="atLeast"/>
        </w:trPr>
        <w:tc>
          <w:tcPr>
            <w:tcW w:w="1002" w:type="dxa"/>
            <w:shd w:val="clear" w:color="auto" w:fill="FFFFFF"/>
            <w:tcMar>
              <w:top w:w="0" w:type="dxa"/>
              <w:left w:w="105" w:type="dxa"/>
              <w:bottom w:w="0" w:type="dxa"/>
              <w:right w:w="105" w:type="dxa"/>
            </w:tcMar>
            <w:vAlign w:val="center"/>
          </w:tcPr>
          <w:p w14:paraId="3086B6E4">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560" w:type="dxa"/>
            <w:shd w:val="clear" w:color="auto" w:fill="FFFFFF"/>
            <w:tcMar>
              <w:top w:w="0" w:type="dxa"/>
              <w:left w:w="105" w:type="dxa"/>
              <w:bottom w:w="0" w:type="dxa"/>
              <w:right w:w="105" w:type="dxa"/>
            </w:tcMar>
            <w:vAlign w:val="center"/>
          </w:tcPr>
          <w:p w14:paraId="14F5F1C7">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599" w:type="dxa"/>
            <w:shd w:val="clear" w:color="auto" w:fill="FFFFFF"/>
            <w:tcMar>
              <w:top w:w="0" w:type="dxa"/>
              <w:left w:w="105" w:type="dxa"/>
              <w:bottom w:w="0" w:type="dxa"/>
              <w:right w:w="105" w:type="dxa"/>
            </w:tcMar>
            <w:vAlign w:val="center"/>
          </w:tcPr>
          <w:p w14:paraId="2BE85EB4">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229" w:type="dxa"/>
            <w:shd w:val="clear" w:color="auto" w:fill="FFFFFF"/>
            <w:tcMar>
              <w:top w:w="0" w:type="dxa"/>
              <w:left w:w="105" w:type="dxa"/>
              <w:bottom w:w="0" w:type="dxa"/>
              <w:right w:w="105" w:type="dxa"/>
            </w:tcMar>
            <w:vAlign w:val="center"/>
          </w:tcPr>
          <w:p w14:paraId="70166CB9">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60" w:type="dxa"/>
            <w:shd w:val="clear" w:color="auto" w:fill="FFFFFF"/>
            <w:tcMar>
              <w:top w:w="0" w:type="dxa"/>
              <w:left w:w="105" w:type="dxa"/>
              <w:bottom w:w="0" w:type="dxa"/>
              <w:right w:w="105" w:type="dxa"/>
            </w:tcMar>
            <w:vAlign w:val="center"/>
          </w:tcPr>
          <w:p w14:paraId="31F87E03">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5518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49" w:hRule="atLeast"/>
        </w:trPr>
        <w:tc>
          <w:tcPr>
            <w:tcW w:w="1002" w:type="dxa"/>
            <w:shd w:val="clear" w:color="auto" w:fill="FFFFFF"/>
            <w:tcMar>
              <w:top w:w="0" w:type="dxa"/>
              <w:left w:w="105" w:type="dxa"/>
              <w:bottom w:w="0" w:type="dxa"/>
              <w:right w:w="105" w:type="dxa"/>
            </w:tcMar>
            <w:vAlign w:val="center"/>
          </w:tcPr>
          <w:p w14:paraId="47272193">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560" w:type="dxa"/>
            <w:shd w:val="clear" w:color="auto" w:fill="FFFFFF"/>
            <w:tcMar>
              <w:top w:w="0" w:type="dxa"/>
              <w:left w:w="105" w:type="dxa"/>
              <w:bottom w:w="0" w:type="dxa"/>
              <w:right w:w="105" w:type="dxa"/>
            </w:tcMar>
            <w:vAlign w:val="center"/>
          </w:tcPr>
          <w:p w14:paraId="41C84C9F">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599" w:type="dxa"/>
            <w:shd w:val="clear" w:color="auto" w:fill="FFFFFF"/>
            <w:tcMar>
              <w:top w:w="0" w:type="dxa"/>
              <w:left w:w="105" w:type="dxa"/>
              <w:bottom w:w="0" w:type="dxa"/>
              <w:right w:w="105" w:type="dxa"/>
            </w:tcMar>
            <w:vAlign w:val="center"/>
          </w:tcPr>
          <w:p w14:paraId="414CBFFD">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229" w:type="dxa"/>
            <w:shd w:val="clear" w:color="auto" w:fill="FFFFFF"/>
            <w:tcMar>
              <w:top w:w="0" w:type="dxa"/>
              <w:left w:w="105" w:type="dxa"/>
              <w:bottom w:w="0" w:type="dxa"/>
              <w:right w:w="105" w:type="dxa"/>
            </w:tcMar>
            <w:vAlign w:val="center"/>
          </w:tcPr>
          <w:p w14:paraId="63E1290D">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60" w:type="dxa"/>
            <w:shd w:val="clear" w:color="auto" w:fill="FFFFFF"/>
            <w:tcMar>
              <w:top w:w="0" w:type="dxa"/>
              <w:left w:w="105" w:type="dxa"/>
              <w:bottom w:w="0" w:type="dxa"/>
              <w:right w:w="105" w:type="dxa"/>
            </w:tcMar>
            <w:vAlign w:val="center"/>
          </w:tcPr>
          <w:p w14:paraId="5582D77D">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7E40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49" w:hRule="atLeast"/>
        </w:trPr>
        <w:tc>
          <w:tcPr>
            <w:tcW w:w="1002" w:type="dxa"/>
            <w:shd w:val="clear" w:color="auto" w:fill="FFFFFF"/>
            <w:tcMar>
              <w:top w:w="0" w:type="dxa"/>
              <w:left w:w="105" w:type="dxa"/>
              <w:bottom w:w="0" w:type="dxa"/>
              <w:right w:w="105" w:type="dxa"/>
            </w:tcMar>
            <w:vAlign w:val="center"/>
          </w:tcPr>
          <w:p w14:paraId="6ACCD565">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560" w:type="dxa"/>
            <w:shd w:val="clear" w:color="auto" w:fill="FFFFFF"/>
            <w:tcMar>
              <w:top w:w="0" w:type="dxa"/>
              <w:left w:w="105" w:type="dxa"/>
              <w:bottom w:w="0" w:type="dxa"/>
              <w:right w:w="105" w:type="dxa"/>
            </w:tcMar>
            <w:vAlign w:val="center"/>
          </w:tcPr>
          <w:p w14:paraId="1F97CF68">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599" w:type="dxa"/>
            <w:shd w:val="clear" w:color="auto" w:fill="FFFFFF"/>
            <w:tcMar>
              <w:top w:w="0" w:type="dxa"/>
              <w:left w:w="105" w:type="dxa"/>
              <w:bottom w:w="0" w:type="dxa"/>
              <w:right w:w="105" w:type="dxa"/>
            </w:tcMar>
            <w:vAlign w:val="center"/>
          </w:tcPr>
          <w:p w14:paraId="10F4EFFD">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229" w:type="dxa"/>
            <w:shd w:val="clear" w:color="auto" w:fill="FFFFFF"/>
            <w:tcMar>
              <w:top w:w="0" w:type="dxa"/>
              <w:left w:w="105" w:type="dxa"/>
              <w:bottom w:w="0" w:type="dxa"/>
              <w:right w:w="105" w:type="dxa"/>
            </w:tcMar>
            <w:vAlign w:val="center"/>
          </w:tcPr>
          <w:p w14:paraId="6C8539E7">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60" w:type="dxa"/>
            <w:shd w:val="clear" w:color="auto" w:fill="FFFFFF"/>
            <w:tcMar>
              <w:top w:w="0" w:type="dxa"/>
              <w:left w:w="105" w:type="dxa"/>
              <w:bottom w:w="0" w:type="dxa"/>
              <w:right w:w="105" w:type="dxa"/>
            </w:tcMar>
            <w:vAlign w:val="center"/>
          </w:tcPr>
          <w:p w14:paraId="74D0F086">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2A67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49" w:hRule="atLeast"/>
        </w:trPr>
        <w:tc>
          <w:tcPr>
            <w:tcW w:w="1002" w:type="dxa"/>
            <w:shd w:val="clear" w:color="auto" w:fill="FFFFFF"/>
            <w:tcMar>
              <w:top w:w="0" w:type="dxa"/>
              <w:left w:w="105" w:type="dxa"/>
              <w:bottom w:w="0" w:type="dxa"/>
              <w:right w:w="105" w:type="dxa"/>
            </w:tcMar>
            <w:vAlign w:val="center"/>
          </w:tcPr>
          <w:p w14:paraId="169A570F">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560" w:type="dxa"/>
            <w:shd w:val="clear" w:color="auto" w:fill="FFFFFF"/>
            <w:tcMar>
              <w:top w:w="0" w:type="dxa"/>
              <w:left w:w="105" w:type="dxa"/>
              <w:bottom w:w="0" w:type="dxa"/>
              <w:right w:w="105" w:type="dxa"/>
            </w:tcMar>
            <w:vAlign w:val="center"/>
          </w:tcPr>
          <w:p w14:paraId="443B5463">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599" w:type="dxa"/>
            <w:shd w:val="clear" w:color="auto" w:fill="FFFFFF"/>
            <w:tcMar>
              <w:top w:w="0" w:type="dxa"/>
              <w:left w:w="105" w:type="dxa"/>
              <w:bottom w:w="0" w:type="dxa"/>
              <w:right w:w="105" w:type="dxa"/>
            </w:tcMar>
            <w:vAlign w:val="center"/>
          </w:tcPr>
          <w:p w14:paraId="4B5BFDB9">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229" w:type="dxa"/>
            <w:shd w:val="clear" w:color="auto" w:fill="FFFFFF"/>
            <w:tcMar>
              <w:top w:w="0" w:type="dxa"/>
              <w:left w:w="105" w:type="dxa"/>
              <w:bottom w:w="0" w:type="dxa"/>
              <w:right w:w="105" w:type="dxa"/>
            </w:tcMar>
            <w:vAlign w:val="center"/>
          </w:tcPr>
          <w:p w14:paraId="167C82C4">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60" w:type="dxa"/>
            <w:shd w:val="clear" w:color="auto" w:fill="FFFFFF"/>
            <w:tcMar>
              <w:top w:w="0" w:type="dxa"/>
              <w:left w:w="105" w:type="dxa"/>
              <w:bottom w:w="0" w:type="dxa"/>
              <w:right w:w="105" w:type="dxa"/>
            </w:tcMar>
            <w:vAlign w:val="center"/>
          </w:tcPr>
          <w:p w14:paraId="5A3B984F">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383D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49" w:hRule="atLeast"/>
        </w:trPr>
        <w:tc>
          <w:tcPr>
            <w:tcW w:w="1002" w:type="dxa"/>
            <w:shd w:val="clear" w:color="auto" w:fill="FFFFFF"/>
            <w:tcMar>
              <w:top w:w="0" w:type="dxa"/>
              <w:left w:w="105" w:type="dxa"/>
              <w:bottom w:w="0" w:type="dxa"/>
              <w:right w:w="105" w:type="dxa"/>
            </w:tcMar>
            <w:vAlign w:val="center"/>
          </w:tcPr>
          <w:p w14:paraId="430018EB">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560" w:type="dxa"/>
            <w:shd w:val="clear" w:color="auto" w:fill="FFFFFF"/>
            <w:tcMar>
              <w:top w:w="0" w:type="dxa"/>
              <w:left w:w="105" w:type="dxa"/>
              <w:bottom w:w="0" w:type="dxa"/>
              <w:right w:w="105" w:type="dxa"/>
            </w:tcMar>
            <w:vAlign w:val="center"/>
          </w:tcPr>
          <w:p w14:paraId="3691733C">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599" w:type="dxa"/>
            <w:shd w:val="clear" w:color="auto" w:fill="FFFFFF"/>
            <w:tcMar>
              <w:top w:w="0" w:type="dxa"/>
              <w:left w:w="105" w:type="dxa"/>
              <w:bottom w:w="0" w:type="dxa"/>
              <w:right w:w="105" w:type="dxa"/>
            </w:tcMar>
            <w:vAlign w:val="center"/>
          </w:tcPr>
          <w:p w14:paraId="1EB0FBD6">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229" w:type="dxa"/>
            <w:shd w:val="clear" w:color="auto" w:fill="FFFFFF"/>
            <w:tcMar>
              <w:top w:w="0" w:type="dxa"/>
              <w:left w:w="105" w:type="dxa"/>
              <w:bottom w:w="0" w:type="dxa"/>
              <w:right w:w="105" w:type="dxa"/>
            </w:tcMar>
            <w:vAlign w:val="center"/>
          </w:tcPr>
          <w:p w14:paraId="22789881">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60" w:type="dxa"/>
            <w:shd w:val="clear" w:color="auto" w:fill="FFFFFF"/>
            <w:tcMar>
              <w:top w:w="0" w:type="dxa"/>
              <w:left w:w="105" w:type="dxa"/>
              <w:bottom w:w="0" w:type="dxa"/>
              <w:right w:w="105" w:type="dxa"/>
            </w:tcMar>
            <w:vAlign w:val="center"/>
          </w:tcPr>
          <w:p w14:paraId="39DFCE91">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4C8E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49" w:hRule="atLeast"/>
        </w:trPr>
        <w:tc>
          <w:tcPr>
            <w:tcW w:w="1002" w:type="dxa"/>
            <w:shd w:val="clear" w:color="auto" w:fill="FFFFFF"/>
            <w:tcMar>
              <w:top w:w="0" w:type="dxa"/>
              <w:left w:w="105" w:type="dxa"/>
              <w:bottom w:w="0" w:type="dxa"/>
              <w:right w:w="105" w:type="dxa"/>
            </w:tcMar>
            <w:vAlign w:val="center"/>
          </w:tcPr>
          <w:p w14:paraId="32CE6174">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560" w:type="dxa"/>
            <w:shd w:val="clear" w:color="auto" w:fill="FFFFFF"/>
            <w:tcMar>
              <w:top w:w="0" w:type="dxa"/>
              <w:left w:w="105" w:type="dxa"/>
              <w:bottom w:w="0" w:type="dxa"/>
              <w:right w:w="105" w:type="dxa"/>
            </w:tcMar>
            <w:vAlign w:val="center"/>
          </w:tcPr>
          <w:p w14:paraId="731F4F95">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599" w:type="dxa"/>
            <w:shd w:val="clear" w:color="auto" w:fill="FFFFFF"/>
            <w:tcMar>
              <w:top w:w="0" w:type="dxa"/>
              <w:left w:w="105" w:type="dxa"/>
              <w:bottom w:w="0" w:type="dxa"/>
              <w:right w:w="105" w:type="dxa"/>
            </w:tcMar>
            <w:vAlign w:val="center"/>
          </w:tcPr>
          <w:p w14:paraId="072A467C">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229" w:type="dxa"/>
            <w:shd w:val="clear" w:color="auto" w:fill="FFFFFF"/>
            <w:tcMar>
              <w:top w:w="0" w:type="dxa"/>
              <w:left w:w="105" w:type="dxa"/>
              <w:bottom w:w="0" w:type="dxa"/>
              <w:right w:w="105" w:type="dxa"/>
            </w:tcMar>
            <w:vAlign w:val="center"/>
          </w:tcPr>
          <w:p w14:paraId="03C7304D">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60" w:type="dxa"/>
            <w:shd w:val="clear" w:color="auto" w:fill="FFFFFF"/>
            <w:tcMar>
              <w:top w:w="0" w:type="dxa"/>
              <w:left w:w="105" w:type="dxa"/>
              <w:bottom w:w="0" w:type="dxa"/>
              <w:right w:w="105" w:type="dxa"/>
            </w:tcMar>
            <w:vAlign w:val="center"/>
          </w:tcPr>
          <w:p w14:paraId="3CD8429C">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r w14:paraId="415A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59" w:hRule="atLeast"/>
        </w:trPr>
        <w:tc>
          <w:tcPr>
            <w:tcW w:w="1002" w:type="dxa"/>
            <w:shd w:val="clear" w:color="auto" w:fill="FFFFFF"/>
            <w:tcMar>
              <w:top w:w="0" w:type="dxa"/>
              <w:left w:w="105" w:type="dxa"/>
              <w:bottom w:w="0" w:type="dxa"/>
              <w:right w:w="105" w:type="dxa"/>
            </w:tcMar>
            <w:vAlign w:val="center"/>
          </w:tcPr>
          <w:p w14:paraId="2E311D27">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560" w:type="dxa"/>
            <w:shd w:val="clear" w:color="auto" w:fill="FFFFFF"/>
            <w:tcMar>
              <w:top w:w="0" w:type="dxa"/>
              <w:left w:w="105" w:type="dxa"/>
              <w:bottom w:w="0" w:type="dxa"/>
              <w:right w:w="105" w:type="dxa"/>
            </w:tcMar>
            <w:vAlign w:val="center"/>
          </w:tcPr>
          <w:p w14:paraId="6F3D7AD9">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599" w:type="dxa"/>
            <w:shd w:val="clear" w:color="auto" w:fill="FFFFFF"/>
            <w:tcMar>
              <w:top w:w="0" w:type="dxa"/>
              <w:left w:w="105" w:type="dxa"/>
              <w:bottom w:w="0" w:type="dxa"/>
              <w:right w:w="105" w:type="dxa"/>
            </w:tcMar>
            <w:vAlign w:val="center"/>
          </w:tcPr>
          <w:p w14:paraId="59636234">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2229" w:type="dxa"/>
            <w:shd w:val="clear" w:color="auto" w:fill="FFFFFF"/>
            <w:tcMar>
              <w:top w:w="0" w:type="dxa"/>
              <w:left w:w="105" w:type="dxa"/>
              <w:bottom w:w="0" w:type="dxa"/>
              <w:right w:w="105" w:type="dxa"/>
            </w:tcMar>
            <w:vAlign w:val="center"/>
          </w:tcPr>
          <w:p w14:paraId="407C26A5">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c>
          <w:tcPr>
            <w:tcW w:w="1960" w:type="dxa"/>
            <w:shd w:val="clear" w:color="auto" w:fill="FFFFFF"/>
            <w:tcMar>
              <w:top w:w="0" w:type="dxa"/>
              <w:left w:w="105" w:type="dxa"/>
              <w:bottom w:w="0" w:type="dxa"/>
              <w:right w:w="105" w:type="dxa"/>
            </w:tcMar>
            <w:vAlign w:val="center"/>
          </w:tcPr>
          <w:p w14:paraId="536E0B80">
            <w:pPr>
              <w:keepNext w:val="0"/>
              <w:keepLines w:val="0"/>
              <w:pageBreakBefore w:val="0"/>
              <w:widowControl/>
              <w:suppressLineNumbers w:val="0"/>
              <w:kinsoku/>
              <w:wordWrap/>
              <w:topLinePunct w:val="0"/>
              <w:bidi w:val="0"/>
              <w:spacing w:before="0" w:beforeAutospacing="0" w:after="0" w:afterAutospacing="0" w:line="560" w:lineRule="exact"/>
              <w:ind w:left="0" w:right="0"/>
              <w:jc w:val="left"/>
              <w:rPr>
                <w:rFonts w:hint="eastAsia" w:ascii="宋体" w:hAnsi="宋体" w:eastAsia="宋体" w:cs="宋体"/>
                <w:color w:val="auto"/>
                <w:sz w:val="24"/>
                <w:szCs w:val="24"/>
                <w:highlight w:val="none"/>
              </w:rPr>
            </w:pPr>
          </w:p>
        </w:tc>
      </w:tr>
    </w:tbl>
    <w:p w14:paraId="69E56A7E">
      <w:pPr>
        <w:pStyle w:val="55"/>
        <w:pageBreakBefore w:val="0"/>
        <w:shd w:val="clear" w:color="auto" w:fill="FFFFFF"/>
        <w:kinsoku/>
        <w:wordWrap/>
        <w:topLinePunct w:val="0"/>
        <w:bidi w:val="0"/>
        <w:spacing w:before="75" w:beforeAutospacing="0" w:after="75" w:afterAutospacing="0" w:line="560" w:lineRule="exact"/>
        <w:rPr>
          <w:rStyle w:val="64"/>
          <w:rFonts w:hint="eastAsia" w:ascii="宋体" w:hAnsi="宋体" w:eastAsia="宋体" w:cs="宋体"/>
          <w:b w:val="0"/>
          <w:bCs w:val="0"/>
          <w:color w:val="auto"/>
          <w:sz w:val="24"/>
          <w:szCs w:val="24"/>
          <w:highlight w:val="none"/>
          <w:shd w:val="clear" w:color="auto" w:fill="FFFFFF"/>
        </w:rPr>
      </w:pPr>
      <w:r>
        <w:rPr>
          <w:rStyle w:val="64"/>
          <w:rFonts w:hint="eastAsia" w:ascii="宋体" w:hAnsi="宋体" w:eastAsia="宋体" w:cs="宋体"/>
          <w:b w:val="0"/>
          <w:bCs w:val="0"/>
          <w:color w:val="auto"/>
          <w:sz w:val="24"/>
          <w:szCs w:val="24"/>
          <w:highlight w:val="none"/>
          <w:shd w:val="clear" w:color="auto" w:fill="FFFFFF"/>
        </w:rPr>
        <w:t>注：供应商必须据实填写，不得虚假应答，否则将取消其投标或成交资格。未明确偏离的条款，视为默认接受。</w:t>
      </w:r>
    </w:p>
    <w:p w14:paraId="51E2F405">
      <w:pPr>
        <w:pStyle w:val="55"/>
        <w:pageBreakBefore w:val="0"/>
        <w:shd w:val="clear" w:color="auto" w:fill="FFFFFF"/>
        <w:kinsoku/>
        <w:wordWrap/>
        <w:topLinePunct w:val="0"/>
        <w:bidi w:val="0"/>
        <w:spacing w:before="75" w:beforeAutospacing="0" w:after="75" w:afterAutospacing="0" w:line="560" w:lineRule="exact"/>
        <w:rPr>
          <w:rStyle w:val="64"/>
          <w:rFonts w:hint="eastAsia" w:ascii="宋体" w:hAnsi="宋体" w:eastAsia="宋体" w:cs="宋体"/>
          <w:color w:val="auto"/>
          <w:sz w:val="24"/>
          <w:szCs w:val="24"/>
          <w:highlight w:val="none"/>
          <w:shd w:val="clear" w:color="auto" w:fill="FFFFFF"/>
        </w:rPr>
      </w:pPr>
    </w:p>
    <w:p w14:paraId="74C6B650">
      <w:pPr>
        <w:pStyle w:val="55"/>
        <w:pageBreakBefore w:val="0"/>
        <w:shd w:val="clear" w:color="auto" w:fill="FFFFFF"/>
        <w:kinsoku/>
        <w:wordWrap/>
        <w:topLinePunct w:val="0"/>
        <w:bidi w:val="0"/>
        <w:spacing w:before="75" w:beforeAutospacing="0" w:after="75" w:afterAutospacing="0" w:line="560" w:lineRule="exact"/>
        <w:rPr>
          <w:rStyle w:val="64"/>
          <w:rFonts w:hint="eastAsia" w:ascii="宋体" w:hAnsi="宋体" w:eastAsia="宋体" w:cs="宋体"/>
          <w:color w:val="auto"/>
          <w:sz w:val="24"/>
          <w:szCs w:val="24"/>
          <w:highlight w:val="none"/>
          <w:shd w:val="clear" w:color="auto" w:fill="FFFFFF"/>
        </w:rPr>
      </w:pPr>
    </w:p>
    <w:p w14:paraId="60D014FA">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供应商代表签字： _________________</w:t>
      </w:r>
    </w:p>
    <w:p w14:paraId="65F7E457">
      <w:pPr>
        <w:pStyle w:val="55"/>
        <w:pageBreakBefore w:val="0"/>
        <w:shd w:val="clear" w:color="auto" w:fill="FFFFFF"/>
        <w:kinsoku/>
        <w:wordWrap/>
        <w:topLinePunct w:val="0"/>
        <w:bidi w:val="0"/>
        <w:spacing w:before="75" w:beforeAutospacing="0" w:after="75" w:afterAutospacing="0" w:line="560" w:lineRule="exact"/>
        <w:rPr>
          <w:rStyle w:val="64"/>
          <w:rFonts w:hint="eastAsia" w:ascii="宋体" w:hAnsi="宋体" w:eastAsia="宋体" w:cs="宋体"/>
          <w:color w:val="auto"/>
          <w:highlight w:val="none"/>
          <w:shd w:val="clear" w:color="auto" w:fill="FFFFFF"/>
        </w:rPr>
      </w:pPr>
      <w:r>
        <w:rPr>
          <w:rFonts w:hint="eastAsia" w:ascii="宋体" w:hAnsi="宋体" w:eastAsia="宋体" w:cs="宋体"/>
          <w:b/>
          <w:bCs/>
          <w:color w:val="auto"/>
          <w:sz w:val="36"/>
          <w:szCs w:val="36"/>
          <w:highlight w:val="none"/>
          <w:shd w:val="clear" w:color="auto" w:fill="FFFFFF"/>
        </w:rPr>
        <w:br w:type="page"/>
      </w:r>
      <w:r>
        <w:rPr>
          <w:rFonts w:hint="eastAsia" w:ascii="宋体" w:hAnsi="宋体" w:eastAsia="宋体" w:cs="宋体"/>
          <w:color w:val="auto"/>
          <w:highlight w:val="none"/>
          <w:shd w:val="clear" w:color="auto" w:fill="FFFFFF"/>
          <w:lang w:val="en-US" w:eastAsia="zh-CN"/>
        </w:rPr>
        <w:t>序号7</w:t>
      </w:r>
      <w:r>
        <w:rPr>
          <w:rFonts w:hint="eastAsia" w:ascii="宋体" w:hAnsi="宋体" w:eastAsia="宋体" w:cs="宋体"/>
          <w:color w:val="auto"/>
          <w:highlight w:val="none"/>
          <w:shd w:val="clear" w:color="auto" w:fill="FFFFFF"/>
        </w:rPr>
        <w:t xml:space="preserve">    </w:t>
      </w:r>
      <w:r>
        <w:rPr>
          <w:rStyle w:val="64"/>
          <w:rFonts w:hint="eastAsia" w:ascii="宋体" w:hAnsi="宋体" w:eastAsia="宋体" w:cs="宋体"/>
          <w:color w:val="auto"/>
          <w:highlight w:val="none"/>
          <w:shd w:val="clear" w:color="auto" w:fill="FFFFFF"/>
        </w:rPr>
        <w:t>  </w:t>
      </w:r>
    </w:p>
    <w:p w14:paraId="3F7F3D9C">
      <w:pPr>
        <w:pStyle w:val="55"/>
        <w:pageBreakBefore w:val="0"/>
        <w:shd w:val="clear" w:color="auto" w:fill="FFFFFF"/>
        <w:kinsoku/>
        <w:wordWrap/>
        <w:topLinePunct w:val="0"/>
        <w:bidi w:val="0"/>
        <w:spacing w:before="75" w:beforeAutospacing="0" w:after="75" w:afterAutospacing="0" w:line="560" w:lineRule="exact"/>
        <w:jc w:val="center"/>
        <w:rPr>
          <w:rFonts w:hint="eastAsia" w:ascii="宋体" w:hAnsi="宋体" w:eastAsia="宋体" w:cs="宋体"/>
          <w:color w:val="auto"/>
          <w:sz w:val="36"/>
          <w:szCs w:val="36"/>
          <w:highlight w:val="none"/>
          <w:lang w:eastAsia="zh-CN"/>
        </w:rPr>
      </w:pPr>
      <w:r>
        <w:rPr>
          <w:rStyle w:val="64"/>
          <w:rFonts w:hint="eastAsia" w:ascii="宋体" w:hAnsi="宋体" w:eastAsia="宋体" w:cs="宋体"/>
          <w:color w:val="auto"/>
          <w:sz w:val="36"/>
          <w:szCs w:val="36"/>
          <w:highlight w:val="none"/>
          <w:shd w:val="clear" w:color="auto" w:fill="FFFFFF"/>
        </w:rPr>
        <w:t>相关</w:t>
      </w:r>
      <w:r>
        <w:rPr>
          <w:rStyle w:val="64"/>
          <w:rFonts w:hint="eastAsia" w:ascii="宋体" w:hAnsi="宋体" w:eastAsia="宋体" w:cs="宋体"/>
          <w:color w:val="auto"/>
          <w:sz w:val="36"/>
          <w:szCs w:val="36"/>
          <w:highlight w:val="none"/>
          <w:shd w:val="clear" w:color="auto" w:fill="FFFFFF"/>
          <w:lang w:val="en-US" w:eastAsia="zh-CN"/>
        </w:rPr>
        <w:t>证明材料/</w:t>
      </w:r>
      <w:r>
        <w:rPr>
          <w:rStyle w:val="64"/>
          <w:rFonts w:hint="eastAsia" w:ascii="宋体" w:hAnsi="宋体" w:eastAsia="宋体" w:cs="宋体"/>
          <w:color w:val="auto"/>
          <w:sz w:val="36"/>
          <w:szCs w:val="36"/>
          <w:highlight w:val="none"/>
          <w:shd w:val="clear" w:color="auto" w:fill="FFFFFF"/>
        </w:rPr>
        <w:t>承诺</w:t>
      </w:r>
      <w:r>
        <w:rPr>
          <w:rStyle w:val="64"/>
          <w:rFonts w:hint="eastAsia" w:ascii="宋体" w:hAnsi="宋体" w:eastAsia="宋体" w:cs="宋体"/>
          <w:color w:val="auto"/>
          <w:sz w:val="36"/>
          <w:szCs w:val="36"/>
          <w:highlight w:val="none"/>
          <w:shd w:val="clear" w:color="auto" w:fill="FFFFFF"/>
          <w:lang w:eastAsia="zh-CN"/>
        </w:rPr>
        <w:t>函/声明函</w:t>
      </w:r>
    </w:p>
    <w:p w14:paraId="7CE0B731">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19"/>
          <w:szCs w:val="19"/>
          <w:highlight w:val="none"/>
        </w:rPr>
      </w:pPr>
      <w:r>
        <w:rPr>
          <w:rFonts w:hint="eastAsia" w:ascii="宋体" w:hAnsi="宋体" w:eastAsia="宋体" w:cs="宋体"/>
          <w:color w:val="auto"/>
          <w:highlight w:val="none"/>
          <w:shd w:val="clear" w:color="auto" w:fill="FFFFFF"/>
        </w:rPr>
        <w:t> </w:t>
      </w:r>
    </w:p>
    <w:p w14:paraId="6EF83F8E">
      <w:pPr>
        <w:pStyle w:val="55"/>
        <w:pageBreakBefore w:val="0"/>
        <w:shd w:val="clear" w:color="auto" w:fill="FFFFFF"/>
        <w:kinsoku/>
        <w:wordWrap/>
        <w:topLinePunct w:val="0"/>
        <w:bidi w:val="0"/>
        <w:spacing w:before="75" w:beforeAutospacing="0" w:after="75" w:afterAutospacing="0" w:line="560" w:lineRule="exact"/>
        <w:ind w:firstLine="482" w:firstLineChars="200"/>
        <w:rPr>
          <w:rFonts w:hint="eastAsia" w:ascii="宋体" w:hAnsi="宋体" w:eastAsia="宋体" w:cs="宋体"/>
          <w:color w:val="auto"/>
          <w:sz w:val="24"/>
          <w:szCs w:val="24"/>
          <w:highlight w:val="none"/>
          <w:lang w:eastAsia="zh-CN"/>
        </w:rPr>
      </w:pPr>
      <w:r>
        <w:rPr>
          <w:rStyle w:val="64"/>
          <w:rFonts w:hint="eastAsia" w:ascii="宋体" w:hAnsi="宋体" w:eastAsia="宋体" w:cs="宋体"/>
          <w:color w:val="auto"/>
          <w:sz w:val="24"/>
          <w:szCs w:val="24"/>
          <w:highlight w:val="none"/>
          <w:shd w:val="clear" w:color="auto" w:fill="FFFFFF"/>
        </w:rPr>
        <w:t>说明：</w:t>
      </w:r>
      <w:r>
        <w:rPr>
          <w:rStyle w:val="64"/>
          <w:rFonts w:hint="eastAsia" w:ascii="宋体" w:hAnsi="宋体" w:eastAsia="宋体" w:cs="宋体"/>
          <w:b w:val="0"/>
          <w:color w:val="auto"/>
          <w:sz w:val="24"/>
          <w:szCs w:val="24"/>
          <w:highlight w:val="none"/>
          <w:shd w:val="clear" w:color="auto" w:fill="FFFFFF"/>
          <w:lang w:eastAsia="zh-CN"/>
        </w:rPr>
        <w:t>关于“</w:t>
      </w:r>
      <w:r>
        <w:rPr>
          <w:rFonts w:hint="eastAsia" w:ascii="宋体" w:hAnsi="宋体" w:eastAsia="宋体" w:cs="宋体"/>
          <w:color w:val="auto"/>
          <w:sz w:val="24"/>
          <w:szCs w:val="24"/>
          <w:highlight w:val="none"/>
          <w:shd w:val="clear" w:color="auto" w:fill="FFFFFF"/>
          <w:lang w:val="en-US"/>
        </w:rPr>
        <w:t>第三章</w:t>
      </w:r>
      <w:r>
        <w:rPr>
          <w:rFonts w:hint="eastAsia" w:ascii="宋体" w:hAnsi="宋体" w:eastAsia="宋体" w:cs="宋体"/>
          <w:color w:val="auto"/>
          <w:sz w:val="24"/>
          <w:szCs w:val="24"/>
          <w:highlight w:val="none"/>
          <w:shd w:val="clear" w:color="auto" w:fill="FFFFFF"/>
          <w:lang w:val="en-US" w:eastAsia="zh-CN"/>
        </w:rPr>
        <w:t>招标</w:t>
      </w:r>
      <w:r>
        <w:rPr>
          <w:rFonts w:hint="eastAsia" w:ascii="宋体" w:hAnsi="宋体" w:eastAsia="宋体" w:cs="宋体"/>
          <w:color w:val="auto"/>
          <w:sz w:val="24"/>
          <w:szCs w:val="24"/>
          <w:highlight w:val="none"/>
          <w:shd w:val="clear" w:color="auto" w:fill="FFFFFF"/>
          <w:lang w:val="en-US"/>
        </w:rPr>
        <w:t>内容及要求</w:t>
      </w:r>
      <w:r>
        <w:rPr>
          <w:rStyle w:val="64"/>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中有要求出具相关证明材料或书面承诺函或声明函的在此附件中提交，格式内容自拟。</w:t>
      </w:r>
    </w:p>
    <w:p w14:paraId="00510872">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14:paraId="20BFD306">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Style w:val="64"/>
          <w:rFonts w:hint="eastAsia" w:ascii="宋体" w:hAnsi="宋体" w:eastAsia="宋体" w:cs="宋体"/>
          <w:color w:val="auto"/>
          <w:sz w:val="24"/>
          <w:szCs w:val="24"/>
          <w:highlight w:val="none"/>
          <w:shd w:val="clear" w:color="auto" w:fill="FFFFFF"/>
        </w:rPr>
        <w:t> </w:t>
      </w:r>
    </w:p>
    <w:p w14:paraId="765D9869">
      <w:pPr>
        <w:pStyle w:val="55"/>
        <w:pageBreakBefore w:val="0"/>
        <w:shd w:val="clear" w:color="auto" w:fill="FFFFFF"/>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14:paraId="4768028A">
      <w:pPr>
        <w:pStyle w:val="55"/>
        <w:pageBreakBefore w:val="0"/>
        <w:shd w:val="clear" w:color="auto" w:fill="FFFFFF"/>
        <w:kinsoku/>
        <w:wordWrap/>
        <w:topLinePunct w:val="0"/>
        <w:bidi w:val="0"/>
        <w:spacing w:before="75" w:beforeAutospacing="0" w:after="75" w:afterAutospacing="0"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14:paraId="52D00A36">
      <w:pPr>
        <w:pStyle w:val="55"/>
        <w:pageBreakBefore w:val="0"/>
        <w:shd w:val="clear" w:color="auto" w:fill="FFFFFF"/>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供应商代表：</w:t>
      </w:r>
      <w:r>
        <w:rPr>
          <w:rFonts w:hint="eastAsia" w:ascii="宋体" w:hAnsi="宋体" w:eastAsia="宋体" w:cs="宋体"/>
          <w:color w:val="auto"/>
          <w:sz w:val="24"/>
          <w:szCs w:val="24"/>
          <w:highlight w:val="none"/>
          <w:u w:val="single"/>
          <w:shd w:val="clear" w:color="auto" w:fill="FFFFFF"/>
        </w:rPr>
        <w:t>             （签字）</w:t>
      </w:r>
    </w:p>
    <w:p w14:paraId="1549DCAE">
      <w:pPr>
        <w:pStyle w:val="55"/>
        <w:pageBreakBefore w:val="0"/>
        <w:shd w:val="clear" w:color="auto" w:fill="FFFFFF"/>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供应商名称：</w:t>
      </w:r>
      <w:r>
        <w:rPr>
          <w:rFonts w:hint="eastAsia" w:ascii="宋体" w:hAnsi="宋体" w:eastAsia="宋体" w:cs="宋体"/>
          <w:color w:val="auto"/>
          <w:sz w:val="24"/>
          <w:szCs w:val="24"/>
          <w:highlight w:val="none"/>
          <w:u w:val="single"/>
          <w:shd w:val="clear" w:color="auto" w:fill="FFFFFF"/>
        </w:rPr>
        <w:t>         （全称并加盖公章）</w:t>
      </w:r>
    </w:p>
    <w:p w14:paraId="14CD10D2">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日  期： </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年 </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月 </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日</w:t>
      </w:r>
    </w:p>
    <w:p w14:paraId="4DDA73D6">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highlight w:val="none"/>
          <w:shd w:val="clear" w:color="auto" w:fill="FFFFFF"/>
        </w:rPr>
      </w:pPr>
      <w:r>
        <w:rPr>
          <w:rFonts w:hint="eastAsia" w:ascii="宋体" w:hAnsi="宋体" w:eastAsia="宋体" w:cs="宋体"/>
          <w:b/>
          <w:bCs/>
          <w:color w:val="auto"/>
          <w:sz w:val="36"/>
          <w:szCs w:val="36"/>
          <w:highlight w:val="none"/>
          <w:shd w:val="clear" w:color="auto" w:fill="FFFFFF"/>
        </w:rPr>
        <w:br w:type="page"/>
      </w:r>
    </w:p>
    <w:p w14:paraId="6CCF3299">
      <w:pPr>
        <w:pageBreakBefore w:val="0"/>
        <w:kinsoku/>
        <w:wordWrap/>
        <w:topLinePunct w:val="0"/>
        <w:bidi w:val="0"/>
        <w:spacing w:line="560" w:lineRule="exact"/>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val="en-US" w:eastAsia="zh-CN"/>
        </w:rPr>
        <w:t>序号</w:t>
      </w:r>
      <w:r>
        <w:rPr>
          <w:rFonts w:hint="eastAsia" w:ascii="宋体" w:hAnsi="宋体" w:eastAsia="宋体" w:cs="宋体"/>
          <w:color w:val="auto"/>
          <w:sz w:val="24"/>
          <w:highlight w:val="none"/>
          <w:shd w:val="clear" w:color="auto" w:fill="FFFFFF"/>
        </w:rPr>
        <w:t>8</w:t>
      </w:r>
    </w:p>
    <w:p w14:paraId="26207AD0">
      <w:pPr>
        <w:pageBreakBefore w:val="0"/>
        <w:kinsoku/>
        <w:wordWrap/>
        <w:topLinePunct w:val="0"/>
        <w:bidi w:val="0"/>
        <w:spacing w:line="56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退回</w:t>
      </w:r>
      <w:r>
        <w:rPr>
          <w:rFonts w:hint="eastAsia" w:ascii="宋体" w:hAnsi="宋体" w:eastAsia="宋体" w:cs="宋体"/>
          <w:b/>
          <w:color w:val="auto"/>
          <w:sz w:val="36"/>
          <w:szCs w:val="36"/>
          <w:highlight w:val="none"/>
          <w:lang w:eastAsia="zh-CN"/>
        </w:rPr>
        <w:t>投标保证金</w:t>
      </w:r>
      <w:r>
        <w:rPr>
          <w:rFonts w:hint="eastAsia" w:ascii="宋体" w:hAnsi="宋体" w:eastAsia="宋体" w:cs="宋体"/>
          <w:b/>
          <w:color w:val="auto"/>
          <w:sz w:val="36"/>
          <w:szCs w:val="36"/>
          <w:highlight w:val="none"/>
        </w:rPr>
        <w:t>的申请函</w:t>
      </w:r>
    </w:p>
    <w:p w14:paraId="71AB4FE0">
      <w:pPr>
        <w:pageBreakBefore w:val="0"/>
        <w:kinsoku/>
        <w:wordWrap/>
        <w:topLinePunct w:val="0"/>
        <w:bidi w:val="0"/>
        <w:spacing w:line="560" w:lineRule="exact"/>
        <w:jc w:val="center"/>
        <w:rPr>
          <w:rFonts w:hint="eastAsia" w:ascii="宋体" w:hAnsi="宋体" w:eastAsia="宋体" w:cs="宋体"/>
          <w:b/>
          <w:color w:val="auto"/>
          <w:sz w:val="24"/>
          <w:szCs w:val="24"/>
          <w:highlight w:val="none"/>
        </w:rPr>
      </w:pPr>
    </w:p>
    <w:p w14:paraId="6C88DDF2">
      <w:pPr>
        <w:pageBreakBefore w:val="0"/>
        <w:widowControl/>
        <w:kinsoku/>
        <w:wordWrap/>
        <w:topLinePunct w:val="0"/>
        <w:bidi w:val="0"/>
        <w:spacing w:line="56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福建华闽招标有限公司</w:t>
      </w:r>
    </w:p>
    <w:p w14:paraId="0C9A6AD2">
      <w:pPr>
        <w:pageBreakBefore w:val="0"/>
        <w:kinsoku/>
        <w:wordWrap/>
        <w:topLinePunct w:val="0"/>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兹有我公司参加贵公司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时间）的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（项目名称)的采购活动中，本公司以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（同城转帐/异地电汇）形式缴纳</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         ），如为</w:t>
      </w:r>
      <w:r>
        <w:rPr>
          <w:rFonts w:hint="eastAsia" w:ascii="宋体" w:hAnsi="宋体" w:eastAsia="宋体" w:cs="宋体"/>
          <w:color w:val="auto"/>
          <w:sz w:val="24"/>
          <w:szCs w:val="24"/>
          <w:highlight w:val="none"/>
          <w:lang w:eastAsia="zh-CN"/>
        </w:rPr>
        <w:t>入围供应商</w:t>
      </w:r>
      <w:r>
        <w:rPr>
          <w:rFonts w:hint="eastAsia" w:ascii="宋体" w:hAnsi="宋体" w:eastAsia="宋体" w:cs="宋体"/>
          <w:color w:val="auto"/>
          <w:sz w:val="24"/>
          <w:szCs w:val="24"/>
          <w:highlight w:val="none"/>
        </w:rPr>
        <w:t>，需将所签订的采购合同扫描件及《退回投标保证金的申请函》发送至我司电子邮箱后方给予办理退还投标保证金；如未</w:t>
      </w:r>
      <w:r>
        <w:rPr>
          <w:rFonts w:hint="eastAsia" w:ascii="宋体" w:hAnsi="宋体" w:cs="宋体"/>
          <w:color w:val="auto"/>
          <w:sz w:val="24"/>
          <w:szCs w:val="24"/>
          <w:highlight w:val="none"/>
          <w:lang w:val="en-US" w:eastAsia="zh-CN"/>
        </w:rPr>
        <w:t>入围</w:t>
      </w:r>
      <w:r>
        <w:rPr>
          <w:rFonts w:hint="eastAsia" w:ascii="宋体" w:hAnsi="宋体" w:eastAsia="宋体" w:cs="宋体"/>
          <w:color w:val="auto"/>
          <w:sz w:val="24"/>
          <w:szCs w:val="24"/>
          <w:highlight w:val="none"/>
        </w:rPr>
        <w:t>，依相关规定可以退回时，则请将《退回投标保证金的申请函》扫描件发送至我司电子邮箱后给予办理退还投标保证金。</w:t>
      </w:r>
    </w:p>
    <w:p w14:paraId="7A4F6952">
      <w:pPr>
        <w:pageBreakBefore w:val="0"/>
        <w:kinsoku/>
        <w:wordWrap/>
        <w:topLinePunct w:val="0"/>
        <w:bidi w:val="0"/>
        <w:spacing w:line="560" w:lineRule="exact"/>
        <w:rPr>
          <w:rFonts w:hint="eastAsia" w:ascii="宋体" w:hAnsi="宋体" w:eastAsia="宋体" w:cs="宋体"/>
          <w:color w:val="auto"/>
          <w:sz w:val="24"/>
          <w:szCs w:val="24"/>
          <w:highlight w:val="none"/>
        </w:rPr>
      </w:pPr>
    </w:p>
    <w:p w14:paraId="5BC8FC55">
      <w:pPr>
        <w:pageBreakBefore w:val="0"/>
        <w:widowControl/>
        <w:kinsoku/>
        <w:wordWrap/>
        <w:topLinePunct w:val="0"/>
        <w:bidi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供应商全称（全称并加盖公章）：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w:t>
      </w:r>
    </w:p>
    <w:p w14:paraId="4695F21D">
      <w:pPr>
        <w:pageBreakBefore w:val="0"/>
        <w:widowControl/>
        <w:kinsoku/>
        <w:wordWrap/>
        <w:topLinePunct w:val="0"/>
        <w:bidi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w:t>
      </w:r>
    </w:p>
    <w:p w14:paraId="03840A2F">
      <w:pPr>
        <w:pageBreakBefore w:val="0"/>
        <w:widowControl/>
        <w:kinsoku/>
        <w:wordWrap/>
        <w:topLinePunct w:val="0"/>
        <w:bidi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w:t>
      </w:r>
    </w:p>
    <w:p w14:paraId="43034CCC">
      <w:pPr>
        <w:pageBreakBefore w:val="0"/>
        <w:widowControl/>
        <w:kinsoku/>
        <w:wordWrap/>
        <w:topLinePunct w:val="0"/>
        <w:bidi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公司所属省份、市/县：</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w:t>
      </w:r>
    </w:p>
    <w:p w14:paraId="45F86D42">
      <w:pPr>
        <w:pageBreakBefore w:val="0"/>
        <w:widowControl/>
        <w:kinsoku/>
        <w:wordWrap/>
        <w:topLinePunct w:val="0"/>
        <w:bidi w:val="0"/>
        <w:spacing w:line="560" w:lineRule="exact"/>
        <w:jc w:val="right"/>
        <w:rPr>
          <w:rFonts w:hint="eastAsia" w:ascii="宋体" w:hAnsi="宋体" w:eastAsia="宋体" w:cs="宋体"/>
          <w:color w:val="auto"/>
          <w:sz w:val="24"/>
          <w:szCs w:val="24"/>
          <w:highlight w:val="none"/>
        </w:rPr>
      </w:pPr>
    </w:p>
    <w:p w14:paraId="19C59F51">
      <w:pPr>
        <w:pageBreakBefore w:val="0"/>
        <w:kinsoku/>
        <w:wordWrap/>
        <w:topLinePunct w:val="0"/>
        <w:bidi w:val="0"/>
        <w:spacing w:line="560" w:lineRule="exact"/>
        <w:rPr>
          <w:rFonts w:hint="eastAsia" w:ascii="宋体" w:hAnsi="宋体" w:eastAsia="宋体" w:cs="宋体"/>
          <w:color w:val="auto"/>
          <w:sz w:val="24"/>
          <w:szCs w:val="24"/>
          <w:highlight w:val="none"/>
        </w:rPr>
      </w:pPr>
    </w:p>
    <w:p w14:paraId="7001EF41">
      <w:pPr>
        <w:pageBreakBefore w:val="0"/>
        <w:kinsoku/>
        <w:wordWrap/>
        <w:topLinePunct w:val="0"/>
        <w:bidi w:val="0"/>
        <w:spacing w:line="5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41C5FD42">
      <w:pPr>
        <w:pageBreakBefore w:val="0"/>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AE4E105">
      <w:pPr>
        <w:pageBreakBefore w:val="0"/>
        <w:kinsoku/>
        <w:wordWrap/>
        <w:topLinePunct w:val="0"/>
        <w:bidi w:val="0"/>
        <w:spacing w:line="560" w:lineRule="exact"/>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p>
    <w:p w14:paraId="681E94DE">
      <w:pPr>
        <w:pageBreakBefore w:val="0"/>
        <w:kinsoku/>
        <w:wordWrap/>
        <w:topLinePunct w:val="0"/>
        <w:bidi w:val="0"/>
        <w:spacing w:line="560" w:lineRule="exact"/>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63A63C7C">
      <w:pPr>
        <w:pageBreakBefore w:val="0"/>
        <w:kinsoku/>
        <w:wordWrap/>
        <w:topLinePunct w:val="0"/>
        <w:bidi w:val="0"/>
        <w:spacing w:line="5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p>
    <w:p w14:paraId="0C37CA77">
      <w:pPr>
        <w:pageBreakBefore w:val="0"/>
        <w:kinsoku/>
        <w:wordWrap/>
        <w:topLinePunct w:val="0"/>
        <w:bidi w:val="0"/>
        <w:spacing w:line="560" w:lineRule="exact"/>
        <w:ind w:firstLine="3360" w:firstLineChars="1400"/>
        <w:rPr>
          <w:rFonts w:hint="eastAsia" w:ascii="宋体" w:hAnsi="宋体" w:eastAsia="宋体" w:cs="宋体"/>
          <w:color w:val="auto"/>
          <w:szCs w:val="21"/>
          <w:highlight w:val="none"/>
          <w:u w:val="single"/>
        </w:rPr>
      </w:pPr>
      <w:r>
        <w:rPr>
          <w:rFonts w:hint="eastAsia" w:ascii="宋体" w:hAnsi="宋体" w:eastAsia="宋体" w:cs="宋体"/>
          <w:color w:val="auto"/>
          <w:sz w:val="24"/>
          <w:szCs w:val="24"/>
          <w:highlight w:val="none"/>
        </w:rPr>
        <w:t xml:space="preserve">日 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Cs w:val="21"/>
          <w:highlight w:val="none"/>
          <w:u w:val="single"/>
        </w:rPr>
        <w:t xml:space="preserve">  </w:t>
      </w:r>
    </w:p>
    <w:p w14:paraId="3726E618">
      <w:pPr>
        <w:pageBreakBefore w:val="0"/>
        <w:kinsoku/>
        <w:wordWrap/>
        <w:topLinePunct w:val="0"/>
        <w:bidi w:val="0"/>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442E1A2">
      <w:pPr>
        <w:pageBreakBefore w:val="0"/>
        <w:tabs>
          <w:tab w:val="left" w:pos="900"/>
          <w:tab w:val="left" w:pos="5166"/>
        </w:tabs>
        <w:kinsoku/>
        <w:wordWrap/>
        <w:topLinePunct w:val="0"/>
        <w:bidi w:val="0"/>
        <w:spacing w:line="560" w:lineRule="exact"/>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shd w:val="clear" w:color="auto" w:fill="FFFFFF"/>
          <w:lang w:val="en-US" w:eastAsia="zh-CN"/>
        </w:rPr>
        <w:t>序号9</w:t>
      </w:r>
    </w:p>
    <w:p w14:paraId="2DB527D9">
      <w:pPr>
        <w:pageBreakBefore w:val="0"/>
        <w:tabs>
          <w:tab w:val="left" w:pos="900"/>
          <w:tab w:val="left" w:pos="5166"/>
        </w:tabs>
        <w:kinsoku/>
        <w:wordWrap/>
        <w:topLinePunct w:val="0"/>
        <w:bidi w:val="0"/>
        <w:spacing w:line="560" w:lineRule="exact"/>
        <w:jc w:val="center"/>
        <w:rPr>
          <w:rFonts w:hint="eastAsia" w:ascii="宋体" w:hAnsi="宋体" w:eastAsia="宋体" w:cs="宋体"/>
          <w:color w:val="auto"/>
          <w:highlight w:val="none"/>
        </w:rPr>
      </w:pPr>
      <w:r>
        <w:rPr>
          <w:rFonts w:hint="eastAsia" w:ascii="宋体" w:hAnsi="宋体" w:eastAsia="宋体" w:cs="宋体"/>
          <w:b/>
          <w:bCs/>
          <w:color w:val="auto"/>
          <w:sz w:val="36"/>
          <w:szCs w:val="36"/>
          <w:highlight w:val="none"/>
        </w:rPr>
        <w:t>采购代理服务费承诺书</w:t>
      </w:r>
      <w:r>
        <w:rPr>
          <w:rFonts w:hint="eastAsia" w:ascii="宋体" w:hAnsi="宋体" w:eastAsia="宋体" w:cs="宋体"/>
          <w:color w:val="auto"/>
          <w:highlight w:val="none"/>
        </w:rPr>
        <w:t xml:space="preserve">                                </w:t>
      </w:r>
    </w:p>
    <w:p w14:paraId="6861E175">
      <w:pPr>
        <w:pageBreakBefore w:val="0"/>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致： </w:t>
      </w:r>
      <w:r>
        <w:rPr>
          <w:rFonts w:hint="eastAsia" w:ascii="宋体" w:hAnsi="宋体" w:eastAsia="宋体" w:cs="宋体"/>
          <w:color w:val="auto"/>
          <w:sz w:val="24"/>
          <w:szCs w:val="24"/>
          <w:highlight w:val="none"/>
          <w:lang w:eastAsia="zh-CN"/>
        </w:rPr>
        <w:t>福建华闽招标有限公司</w:t>
      </w:r>
      <w:r>
        <w:rPr>
          <w:rFonts w:hint="eastAsia" w:ascii="宋体" w:hAnsi="宋体" w:eastAsia="宋体" w:cs="宋体"/>
          <w:color w:val="auto"/>
          <w:sz w:val="24"/>
          <w:szCs w:val="24"/>
          <w:highlight w:val="none"/>
        </w:rPr>
        <w:t xml:space="preserve">  </w:t>
      </w:r>
    </w:p>
    <w:p w14:paraId="019A5FEA">
      <w:pPr>
        <w:pageBreakBefore w:val="0"/>
        <w:kinsoku/>
        <w:wordWrap/>
        <w:topLinePunct w:val="0"/>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我们在贵公司组织的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中报价（项目编号：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），如获</w:t>
      </w:r>
      <w:r>
        <w:rPr>
          <w:rFonts w:hint="eastAsia" w:ascii="宋体" w:hAnsi="宋体" w:cs="宋体"/>
          <w:color w:val="auto"/>
          <w:sz w:val="24"/>
          <w:szCs w:val="24"/>
          <w:highlight w:val="none"/>
          <w:lang w:val="en-US" w:eastAsia="zh-CN"/>
        </w:rPr>
        <w:t>入围</w:t>
      </w:r>
      <w:r>
        <w:rPr>
          <w:rFonts w:hint="eastAsia" w:ascii="宋体" w:hAnsi="宋体" w:eastAsia="宋体" w:cs="宋体"/>
          <w:color w:val="auto"/>
          <w:sz w:val="24"/>
          <w:szCs w:val="24"/>
          <w:highlight w:val="none"/>
        </w:rPr>
        <w:t>，我们保证按</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的规定，以转账方式或经贵公司认可的其他付款方式，向贵公司缴交采购代理服务费。</w:t>
      </w:r>
    </w:p>
    <w:p w14:paraId="0054F7FB">
      <w:pPr>
        <w:pageBreakBefore w:val="0"/>
        <w:kinsoku/>
        <w:wordWrap/>
        <w:topLinePunct w:val="0"/>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我方如违反上述承诺，所提交的上述项目的</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将不予退还我方，我方对此无异议。</w:t>
      </w:r>
    </w:p>
    <w:p w14:paraId="6577B505">
      <w:pPr>
        <w:pageBreakBefore w:val="0"/>
        <w:kinsoku/>
        <w:wordWrap/>
        <w:topLinePunct w:val="0"/>
        <w:bidi w:val="0"/>
        <w:spacing w:line="560" w:lineRule="exact"/>
        <w:rPr>
          <w:rFonts w:hint="eastAsia" w:ascii="宋体" w:hAnsi="宋体" w:eastAsia="宋体" w:cs="宋体"/>
          <w:color w:val="auto"/>
          <w:sz w:val="24"/>
          <w:szCs w:val="24"/>
          <w:highlight w:val="none"/>
        </w:rPr>
      </w:pPr>
    </w:p>
    <w:p w14:paraId="234367E3">
      <w:pPr>
        <w:pageBreakBefore w:val="0"/>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6463DCC3">
      <w:pPr>
        <w:pageBreakBefore w:val="0"/>
        <w:kinsoku/>
        <w:wordWrap/>
        <w:topLinePunct w:val="0"/>
        <w:bidi w:val="0"/>
        <w:spacing w:line="560" w:lineRule="exact"/>
        <w:rPr>
          <w:rFonts w:hint="eastAsia" w:ascii="宋体" w:hAnsi="宋体" w:eastAsia="宋体" w:cs="宋体"/>
          <w:color w:val="auto"/>
          <w:sz w:val="24"/>
          <w:szCs w:val="24"/>
          <w:highlight w:val="none"/>
        </w:rPr>
      </w:pPr>
    </w:p>
    <w:p w14:paraId="300F3F05">
      <w:pPr>
        <w:pageBreakBefore w:val="0"/>
        <w:kinsoku/>
        <w:wordWrap/>
        <w:topLinePunct w:val="0"/>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E4573F5">
      <w:pPr>
        <w:pageBreakBefore w:val="0"/>
        <w:kinsoku/>
        <w:wordWrap/>
        <w:topLinePunct w:val="0"/>
        <w:bidi w:val="0"/>
        <w:spacing w:line="560" w:lineRule="exact"/>
        <w:rPr>
          <w:rFonts w:hint="eastAsia" w:ascii="宋体" w:hAnsi="宋体" w:eastAsia="宋体" w:cs="宋体"/>
          <w:color w:val="auto"/>
          <w:sz w:val="24"/>
          <w:szCs w:val="24"/>
          <w:highlight w:val="none"/>
        </w:rPr>
      </w:pPr>
    </w:p>
    <w:p w14:paraId="6E6407DF">
      <w:pPr>
        <w:pageBreakBefore w:val="0"/>
        <w:kinsoku/>
        <w:wordWrap/>
        <w:topLinePunct w:val="0"/>
        <w:bidi w:val="0"/>
        <w:spacing w:line="560" w:lineRule="exact"/>
        <w:rPr>
          <w:rFonts w:hint="eastAsia" w:ascii="宋体" w:hAnsi="宋体" w:eastAsia="宋体" w:cs="宋体"/>
          <w:color w:val="auto"/>
          <w:sz w:val="24"/>
          <w:szCs w:val="24"/>
          <w:highlight w:val="none"/>
        </w:rPr>
      </w:pPr>
    </w:p>
    <w:p w14:paraId="1C865234">
      <w:pPr>
        <w:pageBreakBefore w:val="0"/>
        <w:kinsoku/>
        <w:wordWrap/>
        <w:topLinePunct w:val="0"/>
        <w:bidi w:val="0"/>
        <w:spacing w:line="560" w:lineRule="exact"/>
        <w:rPr>
          <w:rFonts w:hint="eastAsia" w:ascii="宋体" w:hAnsi="宋体" w:eastAsia="宋体" w:cs="宋体"/>
          <w:color w:val="auto"/>
          <w:sz w:val="24"/>
          <w:szCs w:val="24"/>
          <w:highlight w:val="none"/>
        </w:rPr>
      </w:pPr>
    </w:p>
    <w:p w14:paraId="5E501CC9">
      <w:pPr>
        <w:pageBreakBefore w:val="0"/>
        <w:kinsoku/>
        <w:wordWrap/>
        <w:topLinePunct w:val="0"/>
        <w:bidi w:val="0"/>
        <w:spacing w:line="560" w:lineRule="exact"/>
        <w:rPr>
          <w:rFonts w:hint="eastAsia" w:ascii="宋体" w:hAnsi="宋体" w:eastAsia="宋体" w:cs="宋体"/>
          <w:color w:val="auto"/>
          <w:sz w:val="24"/>
          <w:szCs w:val="24"/>
          <w:highlight w:val="none"/>
        </w:rPr>
      </w:pPr>
    </w:p>
    <w:p w14:paraId="0C2008E2">
      <w:pPr>
        <w:pageBreakBefore w:val="0"/>
        <w:kinsoku/>
        <w:wordWrap/>
        <w:topLinePunct w:val="0"/>
        <w:bidi w:val="0"/>
        <w:spacing w:line="560" w:lineRule="exact"/>
        <w:rPr>
          <w:rFonts w:hint="eastAsia" w:ascii="宋体" w:hAnsi="宋体" w:eastAsia="宋体" w:cs="宋体"/>
          <w:color w:val="auto"/>
          <w:sz w:val="24"/>
          <w:szCs w:val="24"/>
          <w:highlight w:val="none"/>
        </w:rPr>
      </w:pPr>
    </w:p>
    <w:p w14:paraId="521A74C6">
      <w:pPr>
        <w:pStyle w:val="55"/>
        <w:pageBreakBefore w:val="0"/>
        <w:shd w:val="clear" w:color="auto" w:fill="FFFFFF"/>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供应商代表：</w:t>
      </w:r>
      <w:r>
        <w:rPr>
          <w:rFonts w:hint="eastAsia" w:ascii="宋体" w:hAnsi="宋体" w:eastAsia="宋体" w:cs="宋体"/>
          <w:color w:val="auto"/>
          <w:sz w:val="24"/>
          <w:szCs w:val="24"/>
          <w:highlight w:val="none"/>
          <w:u w:val="single"/>
          <w:shd w:val="clear" w:color="auto" w:fill="FFFFFF"/>
        </w:rPr>
        <w:t>             （签字） </w:t>
      </w:r>
    </w:p>
    <w:p w14:paraId="7A46C641">
      <w:pPr>
        <w:pStyle w:val="55"/>
        <w:pageBreakBefore w:val="0"/>
        <w:shd w:val="clear" w:color="auto" w:fill="FFFFFF"/>
        <w:kinsoku/>
        <w:wordWrap/>
        <w:topLinePunct w:val="0"/>
        <w:bidi w:val="0"/>
        <w:spacing w:before="75" w:beforeAutospacing="0" w:after="75"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供应商名称：</w:t>
      </w:r>
      <w:r>
        <w:rPr>
          <w:rFonts w:hint="eastAsia" w:ascii="宋体" w:hAnsi="宋体" w:eastAsia="宋体" w:cs="宋体"/>
          <w:color w:val="auto"/>
          <w:sz w:val="24"/>
          <w:szCs w:val="24"/>
          <w:highlight w:val="none"/>
          <w:u w:val="single"/>
          <w:shd w:val="clear" w:color="auto" w:fill="FFFFFF"/>
        </w:rPr>
        <w:t>         （全称并加盖公章）</w:t>
      </w:r>
    </w:p>
    <w:p w14:paraId="32DCC374">
      <w:pPr>
        <w:pStyle w:val="55"/>
        <w:pageBreakBefore w:val="0"/>
        <w:shd w:val="clear" w:color="auto" w:fill="FFFFFF"/>
        <w:kinsoku/>
        <w:wordWrap/>
        <w:topLinePunct w:val="0"/>
        <w:bidi w:val="0"/>
        <w:spacing w:before="75" w:beforeAutospacing="0" w:after="75" w:afterAutospacing="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日  期： </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年 </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月 </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日</w:t>
      </w:r>
    </w:p>
    <w:p w14:paraId="025B14B6">
      <w:pPr>
        <w:pageBreakBefore w:val="0"/>
        <w:kinsoku/>
        <w:wordWrap/>
        <w:topLinePunct w:val="0"/>
        <w:bidi w:val="0"/>
        <w:spacing w:line="560" w:lineRule="exact"/>
        <w:rPr>
          <w:rFonts w:hint="eastAsia" w:ascii="宋体" w:hAnsi="宋体" w:eastAsia="宋体" w:cs="宋体"/>
          <w:color w:val="auto"/>
          <w:szCs w:val="21"/>
          <w:highlight w:val="none"/>
          <w:lang w:val="en-GB"/>
        </w:rPr>
      </w:pPr>
    </w:p>
    <w:p w14:paraId="33B5AFB5">
      <w:pPr>
        <w:pStyle w:val="59"/>
        <w:pageBreakBefore w:val="0"/>
        <w:kinsoku/>
        <w:wordWrap/>
        <w:topLinePunct w:val="0"/>
        <w:bidi w:val="0"/>
        <w:spacing w:line="560" w:lineRule="exact"/>
        <w:rPr>
          <w:rFonts w:hint="eastAsia" w:ascii="宋体" w:hAnsi="宋体" w:eastAsia="宋体" w:cs="宋体"/>
          <w:color w:val="auto"/>
          <w:szCs w:val="21"/>
          <w:highlight w:val="none"/>
          <w:lang w:val="en-GB"/>
        </w:rPr>
      </w:pPr>
    </w:p>
    <w:p w14:paraId="77D46CB7">
      <w:pPr>
        <w:pStyle w:val="60"/>
        <w:pageBreakBefore w:val="0"/>
        <w:kinsoku/>
        <w:wordWrap/>
        <w:topLinePunct w:val="0"/>
        <w:bidi w:val="0"/>
        <w:spacing w:line="560" w:lineRule="exact"/>
        <w:rPr>
          <w:rFonts w:hint="eastAsia" w:ascii="宋体" w:hAnsi="宋体" w:eastAsia="宋体" w:cs="宋体"/>
          <w:color w:val="auto"/>
          <w:szCs w:val="21"/>
          <w:highlight w:val="none"/>
          <w:lang w:val="en-US" w:eastAsia="zh-CN"/>
        </w:rPr>
      </w:pPr>
    </w:p>
    <w:sectPr>
      <w:headerReference r:id="rId3" w:type="default"/>
      <w:footerReference r:id="rId4" w:type="default"/>
      <w:pgSz w:w="11907" w:h="16840"/>
      <w:pgMar w:top="1440" w:right="1267" w:bottom="1440" w:left="1400" w:header="851" w:footer="992" w:gutter="0"/>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Consolas">
    <w:panose1 w:val="020B0609020204030204"/>
    <w:charset w:val="00"/>
    <w:family w:val="modern"/>
    <w:pitch w:val="default"/>
    <w:sig w:usb0="E00006FF" w:usb1="0000FCFF" w:usb2="00000001" w:usb3="00000000" w:csb0="6000019F" w:csb1="DFD70000"/>
  </w:font>
  <w:font w:name="CG Times">
    <w:panose1 w:val="02020603050405020304"/>
    <w:charset w:val="00"/>
    <w:family w:val="roman"/>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Adobe Heiti Std R">
    <w:altName w:val="微软雅黑"/>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horndale">
    <w:altName w:val="Times New Roman"/>
    <w:panose1 w:val="02020603050004020304"/>
    <w:charset w:val="00"/>
    <w:family w:val="auto"/>
    <w:pitch w:val="default"/>
    <w:sig w:usb0="00000000" w:usb1="00000000" w:usb2="00000000" w:usb3="00000000" w:csb0="0000009F" w:csb1="00000000"/>
  </w:font>
  <w:font w:name="Arial Unicode MS">
    <w:altName w:val="宋体"/>
    <w:panose1 w:val="020B06040200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Syntax">
    <w:altName w:val="Times New Roman"/>
    <w:panose1 w:val="020B0500000000000000"/>
    <w:charset w:val="00"/>
    <w:family w:val="auto"/>
    <w:pitch w:val="default"/>
    <w:sig w:usb0="00000000" w:usb1="00000000" w:usb2="00000000" w:usb3="00000000" w:csb0="00000001" w:csb1="00000000"/>
  </w:font>
  <w:font w:name="BatangChe">
    <w:altName w:val="Malgun Gothic"/>
    <w:panose1 w:val="02030609000101010101"/>
    <w:charset w:val="81"/>
    <w:family w:val="modern"/>
    <w:pitch w:val="default"/>
    <w:sig w:usb0="00000000" w:usb1="00000000" w:usb2="00000030" w:usb3="00000000" w:csb0="4008009F" w:csb1="DFD7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9EB98">
    <w:pPr>
      <w:pStyle w:val="38"/>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2"/>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5D79E2CA">
                          <w:pPr>
                            <w:pStyle w:val="38"/>
                            <w:rPr>
                              <w:rStyle w:val="65"/>
                            </w:rPr>
                          </w:pPr>
                          <w:r>
                            <w:fldChar w:fldCharType="begin"/>
                          </w:r>
                          <w:r>
                            <w:rPr>
                              <w:rStyle w:val="65"/>
                            </w:rPr>
                            <w:instrText xml:space="preserve">PAGE  </w:instrText>
                          </w:r>
                          <w:r>
                            <w:fldChar w:fldCharType="separate"/>
                          </w:r>
                          <w:r>
                            <w:rPr>
                              <w:rStyle w:val="65"/>
                            </w:rPr>
                            <w:t>2</w:t>
                          </w:r>
                          <w: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SwtAAAAADAQAADwAAAAAAAAABACAAAAAiAAAAZHJzL2Rvd25yZXYueG1s&#10;UEsBAhQAFAAAAAgAh07iQH682oLHAQAAhQMAAA4AAAAAAAAAAQAgAAAAHwEAAGRycy9lMm9Eb2Mu&#10;eG1sUEsFBgAAAAAGAAYAWQEAAFgFAAAAAA==&#10;">
              <v:fill on="f" focussize="0,0"/>
              <v:stroke on="f"/>
              <v:imagedata o:title=""/>
              <o:lock v:ext="edit" aspectratio="f"/>
              <v:textbox inset="0mm,0mm,0mm,0mm" style="mso-fit-shape-to-text:t;">
                <w:txbxContent>
                  <w:p w14:paraId="5D79E2CA">
                    <w:pPr>
                      <w:pStyle w:val="38"/>
                      <w:rPr>
                        <w:rStyle w:val="65"/>
                      </w:rPr>
                    </w:pPr>
                    <w:r>
                      <w:fldChar w:fldCharType="begin"/>
                    </w:r>
                    <w:r>
                      <w:rPr>
                        <w:rStyle w:val="65"/>
                      </w:rPr>
                      <w:instrText xml:space="preserve">PAGE  </w:instrText>
                    </w:r>
                    <w:r>
                      <w:fldChar w:fldCharType="separate"/>
                    </w:r>
                    <w:r>
                      <w:rPr>
                        <w:rStyle w:val="65"/>
                      </w:rPr>
                      <w:t>2</w:t>
                    </w:r>
                    <w:r>
                      <w:fldChar w:fldCharType="end"/>
                    </w:r>
                  </w:p>
                </w:txbxContent>
              </v:textbox>
            </v:rect>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13357">
    <w:pPr>
      <w:pStyle w:val="39"/>
      <w:jc w:val="both"/>
      <w:rPr>
        <w:rFonts w:hint="eastAsia" w:ascii="宋体" w:hAnsi="宋体"/>
        <w:sz w:val="21"/>
        <w:szCs w:val="21"/>
        <w:shd w:val="pct10" w:color="auto" w:fill="FFFFFF"/>
      </w:rPr>
    </w:pPr>
    <w:r>
      <w:rPr>
        <w:rFonts w:hint="eastAsia" w:ascii="宋体" w:hAnsi="宋体"/>
        <w:sz w:val="21"/>
        <w:szCs w:val="21"/>
        <w:shd w:val="pct10" w:color="auto" w:fill="FFFFFF"/>
        <w:lang w:eastAsia="zh-CN"/>
      </w:rPr>
      <w:t>福建华闽招标有限公司</w:t>
    </w:r>
    <w:r>
      <w:rPr>
        <w:rFonts w:hint="eastAsia" w:ascii="宋体" w:hAnsi="宋体"/>
        <w:sz w:val="21"/>
        <w:szCs w:val="21"/>
        <w:shd w:val="pct10" w:color="auto" w:fill="FFFFFF"/>
      </w:rPr>
      <w:t xml:space="preserve">                   </w:t>
    </w:r>
    <w:r>
      <w:rPr>
        <w:rFonts w:hint="eastAsia" w:ascii="宋体" w:hAnsi="宋体"/>
        <w:sz w:val="21"/>
        <w:szCs w:val="21"/>
        <w:shd w:val="pct10" w:color="auto" w:fill="FFFFFF"/>
        <w:lang w:eastAsia="zh-CN"/>
      </w:rPr>
      <w:t>0814-24101322</w:t>
    </w:r>
    <w:r>
      <w:rPr>
        <w:rFonts w:hint="eastAsia" w:ascii="宋体" w:hAnsi="宋体"/>
        <w:sz w:val="21"/>
        <w:szCs w:val="21"/>
        <w:shd w:val="pct10" w:color="auto" w:fill="FFFFFF"/>
      </w:rPr>
      <w:t xml:space="preserve">        </w:t>
    </w:r>
    <w:r>
      <w:rPr>
        <w:rFonts w:hint="eastAsia" w:ascii="宋体" w:hAnsi="宋体"/>
        <w:sz w:val="21"/>
        <w:szCs w:val="21"/>
        <w:shd w:val="pct10" w:color="auto" w:fill="FFFFFF"/>
        <w:lang w:val="en-US" w:eastAsia="zh-CN"/>
      </w:rPr>
      <w:t xml:space="preserve">    </w:t>
    </w:r>
    <w:r>
      <w:rPr>
        <w:rFonts w:hint="eastAsia" w:ascii="宋体" w:hAnsi="宋体"/>
        <w:sz w:val="21"/>
        <w:szCs w:val="21"/>
        <w:shd w:val="pct10" w:color="auto" w:fill="FFFFFF"/>
      </w:rPr>
      <w:t xml:space="preserve"> </w:t>
    </w:r>
    <w:r>
      <w:rPr>
        <w:rFonts w:hint="eastAsia" w:ascii="宋体" w:hAnsi="宋体"/>
        <w:sz w:val="21"/>
        <w:szCs w:val="21"/>
        <w:shd w:val="pct10" w:color="auto" w:fill="FFFFFF"/>
        <w:lang w:val="en-US" w:eastAsia="zh-CN"/>
      </w:rPr>
      <w:t xml:space="preserve">     </w:t>
    </w:r>
    <w:r>
      <w:rPr>
        <w:rFonts w:hint="eastAsia" w:ascii="宋体" w:hAnsi="宋体"/>
        <w:sz w:val="21"/>
        <w:szCs w:val="21"/>
        <w:shd w:val="pct10" w:color="auto" w:fill="FFFFFF"/>
      </w:rPr>
      <w:t xml:space="preserve">   </w:t>
    </w:r>
    <w:r>
      <w:rPr>
        <w:rFonts w:hint="eastAsia" w:ascii="宋体" w:hAnsi="宋体"/>
        <w:sz w:val="21"/>
        <w:szCs w:val="21"/>
        <w:shd w:val="pct10" w:color="auto" w:fill="FFFFFF"/>
        <w:lang w:val="en-US" w:eastAsia="zh-CN"/>
      </w:rPr>
      <w:t xml:space="preserve">   </w:t>
    </w:r>
    <w:r>
      <w:rPr>
        <w:rFonts w:hint="eastAsia" w:ascii="宋体" w:hAnsi="宋体"/>
        <w:sz w:val="21"/>
        <w:szCs w:val="21"/>
        <w:shd w:val="pct10" w:color="auto" w:fill="FFFFFF"/>
        <w:lang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4E32B3"/>
    <w:rsid w:val="00F27A16"/>
    <w:rsid w:val="02105493"/>
    <w:rsid w:val="05123426"/>
    <w:rsid w:val="05540920"/>
    <w:rsid w:val="092F6784"/>
    <w:rsid w:val="1141472C"/>
    <w:rsid w:val="190854FB"/>
    <w:rsid w:val="1D210F10"/>
    <w:rsid w:val="1F8C3D8B"/>
    <w:rsid w:val="1FA32368"/>
    <w:rsid w:val="210D6F12"/>
    <w:rsid w:val="241C4072"/>
    <w:rsid w:val="26154EB4"/>
    <w:rsid w:val="28AB65D0"/>
    <w:rsid w:val="29C35F9B"/>
    <w:rsid w:val="2A28285D"/>
    <w:rsid w:val="2B99787C"/>
    <w:rsid w:val="2C4527B9"/>
    <w:rsid w:val="2D986AF6"/>
    <w:rsid w:val="31DB0571"/>
    <w:rsid w:val="345B2419"/>
    <w:rsid w:val="34947DFB"/>
    <w:rsid w:val="365D1A2C"/>
    <w:rsid w:val="3B142495"/>
    <w:rsid w:val="3DAA2AE8"/>
    <w:rsid w:val="423B715F"/>
    <w:rsid w:val="42627D69"/>
    <w:rsid w:val="42D40179"/>
    <w:rsid w:val="4E8A678C"/>
    <w:rsid w:val="4F4D1857"/>
    <w:rsid w:val="51307A33"/>
    <w:rsid w:val="557C436D"/>
    <w:rsid w:val="595078EC"/>
    <w:rsid w:val="5BC03595"/>
    <w:rsid w:val="5D0B3C14"/>
    <w:rsid w:val="5D243682"/>
    <w:rsid w:val="5E353736"/>
    <w:rsid w:val="5E4E7A7D"/>
    <w:rsid w:val="5FEE753A"/>
    <w:rsid w:val="62C50813"/>
    <w:rsid w:val="6F4E26FF"/>
    <w:rsid w:val="74817F1C"/>
    <w:rsid w:val="762E3C23"/>
    <w:rsid w:val="77FE2FF7"/>
    <w:rsid w:val="7A237778"/>
    <w:rsid w:val="7AB76817"/>
    <w:rsid w:val="7DA9072B"/>
    <w:rsid w:val="7E926E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99"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qFormat="1"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keepLines/>
      <w:spacing w:before="100" w:beforeLines="100" w:after="100" w:afterLines="100" w:line="240" w:lineRule="auto"/>
      <w:outlineLvl w:val="0"/>
    </w:pPr>
    <w:rPr>
      <w:b/>
      <w:bCs/>
      <w:kern w:val="44"/>
      <w:sz w:val="36"/>
      <w:szCs w:val="44"/>
    </w:rPr>
  </w:style>
  <w:style w:type="paragraph" w:styleId="4">
    <w:name w:val="heading 2"/>
    <w:basedOn w:val="1"/>
    <w:next w:val="1"/>
    <w:link w:val="78"/>
    <w:qFormat/>
    <w:uiPriority w:val="0"/>
    <w:pPr>
      <w:keepNext/>
      <w:keepLines/>
      <w:spacing w:before="100" w:beforeLines="100" w:after="100" w:afterLines="100" w:line="240" w:lineRule="auto"/>
      <w:outlineLvl w:val="1"/>
    </w:pPr>
    <w:rPr>
      <w:rFonts w:ascii="Arial" w:hAnsi="Arial"/>
      <w:b/>
      <w:bCs/>
      <w:sz w:val="32"/>
      <w:szCs w:val="32"/>
    </w:rPr>
  </w:style>
  <w:style w:type="paragraph" w:styleId="5">
    <w:name w:val="heading 3"/>
    <w:basedOn w:val="1"/>
    <w:next w:val="1"/>
    <w:link w:val="79"/>
    <w:qFormat/>
    <w:uiPriority w:val="0"/>
    <w:pPr>
      <w:keepNext/>
      <w:keepLines/>
      <w:spacing w:before="260" w:after="260" w:line="413" w:lineRule="auto"/>
      <w:outlineLvl w:val="2"/>
    </w:pPr>
    <w:rPr>
      <w:b/>
      <w:bCs/>
      <w:sz w:val="32"/>
      <w:szCs w:val="32"/>
    </w:rPr>
  </w:style>
  <w:style w:type="paragraph" w:styleId="6">
    <w:name w:val="heading 4"/>
    <w:basedOn w:val="1"/>
    <w:next w:val="1"/>
    <w:link w:val="80"/>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8"/>
    <w:link w:val="81"/>
    <w:qFormat/>
    <w:uiPriority w:val="0"/>
    <w:pPr>
      <w:keepNext/>
      <w:keepLines/>
      <w:spacing w:before="280" w:after="290" w:line="372" w:lineRule="auto"/>
      <w:outlineLvl w:val="4"/>
    </w:pPr>
    <w:rPr>
      <w:b/>
      <w:sz w:val="28"/>
      <w:szCs w:val="20"/>
    </w:rPr>
  </w:style>
  <w:style w:type="paragraph" w:styleId="9">
    <w:name w:val="heading 6"/>
    <w:basedOn w:val="1"/>
    <w:next w:val="8"/>
    <w:link w:val="8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8"/>
    <w:link w:val="84"/>
    <w:qFormat/>
    <w:uiPriority w:val="0"/>
    <w:pPr>
      <w:keepNext/>
      <w:keepLines/>
      <w:spacing w:before="240" w:after="64" w:line="317" w:lineRule="auto"/>
      <w:outlineLvl w:val="6"/>
    </w:pPr>
    <w:rPr>
      <w:b/>
      <w:sz w:val="24"/>
      <w:szCs w:val="20"/>
    </w:rPr>
  </w:style>
  <w:style w:type="paragraph" w:styleId="11">
    <w:name w:val="heading 8"/>
    <w:basedOn w:val="1"/>
    <w:next w:val="8"/>
    <w:link w:val="85"/>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8"/>
    <w:link w:val="86"/>
    <w:qFormat/>
    <w:uiPriority w:val="0"/>
    <w:pPr>
      <w:keepNext/>
      <w:keepLines/>
      <w:spacing w:before="240" w:after="64" w:line="317" w:lineRule="auto"/>
      <w:outlineLvl w:val="8"/>
    </w:pPr>
    <w:rPr>
      <w:rFonts w:ascii="Arial" w:hAnsi="Arial" w:eastAsia="黑体"/>
      <w:szCs w:val="20"/>
    </w:rPr>
  </w:style>
  <w:style w:type="character" w:default="1" w:styleId="63">
    <w:name w:val="Default Paragraph Font"/>
    <w:qFormat/>
    <w:uiPriority w:val="0"/>
  </w:style>
  <w:style w:type="table" w:default="1" w:styleId="61">
    <w:name w:val="Normal Table"/>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macro"/>
    <w:link w:val="7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8">
    <w:name w:val="Normal Indent_201bacb2-4fec-443d-9c94-2c7da4d2bea3"/>
    <w:basedOn w:val="1"/>
    <w:link w:val="82"/>
    <w:qFormat/>
    <w:uiPriority w:val="99"/>
    <w:pPr>
      <w:ind w:firstLine="420"/>
    </w:pPr>
    <w:rPr>
      <w:szCs w:val="20"/>
    </w:rPr>
  </w:style>
  <w:style w:type="paragraph" w:styleId="13">
    <w:name w:val="toc 7"/>
    <w:basedOn w:val="1"/>
    <w:next w:val="1"/>
    <w:qFormat/>
    <w:uiPriority w:val="39"/>
    <w:pPr>
      <w:ind w:left="1260"/>
      <w:jc w:val="left"/>
    </w:pPr>
    <w:rPr>
      <w:rFonts w:ascii="Arial" w:hAnsi="Arial"/>
      <w:b/>
      <w:sz w:val="24"/>
      <w:szCs w:val="18"/>
    </w:rPr>
  </w:style>
  <w:style w:type="paragraph" w:styleId="14">
    <w:name w:val="table of authorities"/>
    <w:basedOn w:val="1"/>
    <w:next w:val="1"/>
    <w:qFormat/>
    <w:uiPriority w:val="0"/>
    <w:pPr>
      <w:ind w:left="420" w:leftChars="200"/>
    </w:pPr>
  </w:style>
  <w:style w:type="paragraph" w:styleId="15">
    <w:name w:val="index 8"/>
    <w:basedOn w:val="1"/>
    <w:next w:val="1"/>
    <w:qFormat/>
    <w:uiPriority w:val="0"/>
    <w:pPr>
      <w:ind w:left="1400" w:leftChars="1400"/>
    </w:pPr>
  </w:style>
  <w:style w:type="paragraph" w:styleId="16">
    <w:name w:val="Normal Indent"/>
    <w:basedOn w:val="1"/>
    <w:qFormat/>
    <w:uiPriority w:val="0"/>
    <w:pPr>
      <w:widowControl/>
      <w:ind w:firstLine="420"/>
      <w:jc w:val="left"/>
    </w:pPr>
    <w:rPr>
      <w:kern w:val="0"/>
      <w:szCs w:val="20"/>
    </w:rPr>
  </w:style>
  <w:style w:type="paragraph" w:styleId="17">
    <w:name w:val="index 5"/>
    <w:basedOn w:val="1"/>
    <w:next w:val="1"/>
    <w:qFormat/>
    <w:uiPriority w:val="0"/>
    <w:pPr>
      <w:ind w:left="800" w:leftChars="800"/>
    </w:pPr>
  </w:style>
  <w:style w:type="paragraph" w:styleId="18">
    <w:name w:val="Document Map"/>
    <w:basedOn w:val="1"/>
    <w:link w:val="87"/>
    <w:qFormat/>
    <w:uiPriority w:val="0"/>
    <w:rPr>
      <w:rFonts w:ascii="宋体"/>
      <w:sz w:val="18"/>
      <w:szCs w:val="18"/>
    </w:r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88"/>
    <w:qFormat/>
    <w:uiPriority w:val="0"/>
    <w:pPr>
      <w:keepNext w:val="0"/>
      <w:keepLines w:val="0"/>
      <w:widowControl w:val="0"/>
      <w:suppressLineNumbers w:val="0"/>
      <w:spacing w:before="0" w:beforeAutospacing="0" w:after="0" w:afterAutospacing="0"/>
      <w:ind w:left="0" w:right="0"/>
      <w:jc w:val="left"/>
    </w:pPr>
  </w:style>
  <w:style w:type="paragraph" w:styleId="21">
    <w:name w:val="index 6"/>
    <w:basedOn w:val="1"/>
    <w:next w:val="1"/>
    <w:qFormat/>
    <w:uiPriority w:val="0"/>
    <w:pPr>
      <w:ind w:left="1000" w:leftChars="1000"/>
    </w:pPr>
  </w:style>
  <w:style w:type="paragraph" w:styleId="22">
    <w:name w:val="Salutation"/>
    <w:basedOn w:val="1"/>
    <w:next w:val="1"/>
    <w:link w:val="89"/>
    <w:qFormat/>
    <w:uiPriority w:val="0"/>
    <w:rPr>
      <w:sz w:val="24"/>
    </w:rPr>
  </w:style>
  <w:style w:type="paragraph" w:styleId="23">
    <w:name w:val="Body Text 3"/>
    <w:basedOn w:val="1"/>
    <w:link w:val="90"/>
    <w:qFormat/>
    <w:uiPriority w:val="0"/>
    <w:pPr>
      <w:spacing w:after="120"/>
    </w:pPr>
    <w:rPr>
      <w:sz w:val="16"/>
      <w:szCs w:val="16"/>
    </w:rPr>
  </w:style>
  <w:style w:type="paragraph" w:styleId="24">
    <w:name w:val="Closing"/>
    <w:basedOn w:val="1"/>
    <w:link w:val="91"/>
    <w:qFormat/>
    <w:uiPriority w:val="0"/>
    <w:pPr>
      <w:ind w:left="100" w:leftChars="2100"/>
    </w:pPr>
    <w:rPr>
      <w:rFonts w:ascii="黑体" w:hAnsi="黑体"/>
    </w:rPr>
  </w:style>
  <w:style w:type="paragraph" w:styleId="25">
    <w:name w:val="Body Text"/>
    <w:basedOn w:val="1"/>
    <w:link w:val="75"/>
    <w:qFormat/>
    <w:uiPriority w:val="0"/>
    <w:pPr>
      <w:spacing w:after="120"/>
    </w:pPr>
  </w:style>
  <w:style w:type="paragraph" w:styleId="26">
    <w:name w:val="Body Text Indent"/>
    <w:basedOn w:val="1"/>
    <w:next w:val="1"/>
    <w:link w:val="92"/>
    <w:qFormat/>
    <w:uiPriority w:val="0"/>
    <w:pPr>
      <w:spacing w:line="500" w:lineRule="atLeast"/>
      <w:ind w:firstLine="600" w:firstLineChars="200"/>
    </w:pPr>
    <w:rPr>
      <w:rFonts w:ascii="仿宋_GB2312" w:hAnsi="宋体" w:eastAsia="仿宋_GB2312"/>
      <w:kern w:val="44"/>
      <w:sz w:val="30"/>
      <w:lang w:val="en-GB"/>
    </w:rPr>
  </w:style>
  <w:style w:type="paragraph" w:styleId="27">
    <w:name w:val="Block Text"/>
    <w:basedOn w:val="1"/>
    <w:qFormat/>
    <w:uiPriority w:val="0"/>
    <w:pPr>
      <w:spacing w:line="360" w:lineRule="auto"/>
      <w:ind w:left="210" w:leftChars="100" w:right="384" w:rightChars="183" w:firstLine="560" w:firstLineChars="200"/>
    </w:pPr>
    <w:rPr>
      <w:rFonts w:ascii="楷体_GB2312" w:eastAsia="楷体_GB2312"/>
      <w:color w:val="000000"/>
      <w:sz w:val="28"/>
      <w:szCs w:val="28"/>
    </w:rPr>
  </w:style>
  <w:style w:type="paragraph" w:styleId="28">
    <w:name w:val="index 4"/>
    <w:basedOn w:val="1"/>
    <w:next w:val="1"/>
    <w:qFormat/>
    <w:uiPriority w:val="0"/>
    <w:pPr>
      <w:ind w:left="600" w:leftChars="600"/>
    </w:pPr>
  </w:style>
  <w:style w:type="paragraph" w:styleId="29">
    <w:name w:val="toc 5"/>
    <w:basedOn w:val="1"/>
    <w:next w:val="1"/>
    <w:qFormat/>
    <w:uiPriority w:val="39"/>
    <w:pPr>
      <w:ind w:left="840"/>
      <w:jc w:val="left"/>
    </w:pPr>
    <w:rPr>
      <w:sz w:val="18"/>
      <w:szCs w:val="18"/>
    </w:rPr>
  </w:style>
  <w:style w:type="paragraph" w:styleId="30">
    <w:name w:val="toc 3"/>
    <w:basedOn w:val="1"/>
    <w:next w:val="1"/>
    <w:qFormat/>
    <w:uiPriority w:val="39"/>
    <w:pPr>
      <w:ind w:left="420"/>
      <w:jc w:val="left"/>
    </w:pPr>
    <w:rPr>
      <w:rFonts w:ascii="Arial" w:hAnsi="Arial"/>
      <w:iCs/>
      <w:sz w:val="24"/>
      <w:szCs w:val="20"/>
    </w:rPr>
  </w:style>
  <w:style w:type="paragraph" w:styleId="31">
    <w:name w:val="Plain Text"/>
    <w:basedOn w:val="1"/>
    <w:link w:val="93"/>
    <w:qFormat/>
    <w:uiPriority w:val="0"/>
    <w:pPr>
      <w:widowControl/>
      <w:jc w:val="left"/>
    </w:pPr>
    <w:rPr>
      <w:rFonts w:ascii="宋体" w:hAnsi="Courier New"/>
      <w:kern w:val="0"/>
      <w:szCs w:val="20"/>
    </w:rPr>
  </w:style>
  <w:style w:type="paragraph" w:styleId="32">
    <w:name w:val="toc 8"/>
    <w:basedOn w:val="1"/>
    <w:next w:val="1"/>
    <w:qFormat/>
    <w:uiPriority w:val="39"/>
    <w:pPr>
      <w:ind w:left="2940" w:leftChars="1400"/>
    </w:pPr>
    <w:rPr>
      <w:szCs w:val="20"/>
    </w:rPr>
  </w:style>
  <w:style w:type="paragraph" w:styleId="33">
    <w:name w:val="index 3"/>
    <w:basedOn w:val="1"/>
    <w:next w:val="1"/>
    <w:qFormat/>
    <w:uiPriority w:val="0"/>
    <w:pPr>
      <w:ind w:left="400" w:leftChars="400"/>
    </w:pPr>
  </w:style>
  <w:style w:type="paragraph" w:styleId="34">
    <w:name w:val="Date"/>
    <w:basedOn w:val="1"/>
    <w:next w:val="1"/>
    <w:link w:val="94"/>
    <w:qFormat/>
    <w:uiPriority w:val="0"/>
    <w:rPr>
      <w:sz w:val="28"/>
      <w:szCs w:val="20"/>
    </w:rPr>
  </w:style>
  <w:style w:type="paragraph" w:styleId="35">
    <w:name w:val="Body Text Indent 2"/>
    <w:basedOn w:val="1"/>
    <w:link w:val="95"/>
    <w:qFormat/>
    <w:uiPriority w:val="0"/>
    <w:pPr>
      <w:spacing w:after="120" w:line="480" w:lineRule="auto"/>
      <w:ind w:left="420" w:leftChars="200"/>
    </w:pPr>
  </w:style>
  <w:style w:type="paragraph" w:styleId="36">
    <w:name w:val="endnote text"/>
    <w:basedOn w:val="1"/>
    <w:link w:val="96"/>
    <w:qFormat/>
    <w:uiPriority w:val="0"/>
    <w:pPr>
      <w:snapToGrid w:val="0"/>
      <w:jc w:val="left"/>
    </w:pPr>
  </w:style>
  <w:style w:type="paragraph" w:styleId="37">
    <w:name w:val="Balloon Text"/>
    <w:basedOn w:val="1"/>
    <w:link w:val="97"/>
    <w:qFormat/>
    <w:uiPriority w:val="0"/>
    <w:rPr>
      <w:sz w:val="18"/>
      <w:szCs w:val="18"/>
    </w:rPr>
  </w:style>
  <w:style w:type="paragraph" w:styleId="38">
    <w:name w:val="footer"/>
    <w:basedOn w:val="1"/>
    <w:qFormat/>
    <w:uiPriority w:val="99"/>
    <w:pPr>
      <w:tabs>
        <w:tab w:val="center" w:pos="4153"/>
        <w:tab w:val="right" w:pos="8306"/>
      </w:tabs>
      <w:snapToGrid w:val="0"/>
      <w:jc w:val="left"/>
    </w:pPr>
    <w:rPr>
      <w:sz w:val="18"/>
      <w:szCs w:val="18"/>
    </w:rPr>
  </w:style>
  <w:style w:type="paragraph" w:styleId="3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link w:val="98"/>
    <w:qFormat/>
    <w:uiPriority w:val="0"/>
    <w:pPr>
      <w:tabs>
        <w:tab w:val="right" w:leader="hyphen" w:pos="9628"/>
      </w:tabs>
      <w:spacing w:before="120" w:after="120" w:line="800" w:lineRule="exact"/>
      <w:jc w:val="left"/>
    </w:pPr>
    <w:rPr>
      <w:rFonts w:ascii="新宋体" w:hAnsi="新宋体" w:eastAsia="新宋体"/>
      <w:b/>
      <w:bCs/>
      <w:caps/>
      <w:kern w:val="0"/>
      <w:sz w:val="28"/>
      <w:szCs w:val="28"/>
    </w:rPr>
  </w:style>
  <w:style w:type="paragraph" w:styleId="41">
    <w:name w:val="toc 4"/>
    <w:basedOn w:val="1"/>
    <w:next w:val="1"/>
    <w:qFormat/>
    <w:uiPriority w:val="39"/>
    <w:pPr>
      <w:ind w:left="630"/>
      <w:jc w:val="left"/>
    </w:pPr>
    <w:rPr>
      <w:sz w:val="18"/>
      <w:szCs w:val="18"/>
    </w:rPr>
  </w:style>
  <w:style w:type="paragraph" w:styleId="42">
    <w:name w:val="index heading"/>
    <w:basedOn w:val="1"/>
    <w:next w:val="43"/>
    <w:qFormat/>
    <w:uiPriority w:val="0"/>
    <w:rPr>
      <w:rFonts w:ascii="Arial" w:hAnsi="Arial" w:cs="Arial"/>
      <w:b/>
      <w:bCs/>
    </w:rPr>
  </w:style>
  <w:style w:type="paragraph" w:styleId="43">
    <w:name w:val="index 1"/>
    <w:basedOn w:val="1"/>
    <w:next w:val="1"/>
    <w:qFormat/>
    <w:uiPriority w:val="0"/>
    <w:rPr>
      <w:rFonts w:hAnsi="宋体"/>
      <w:color w:val="FF0000"/>
    </w:rPr>
  </w:style>
  <w:style w:type="paragraph" w:styleId="44">
    <w:name w:val="List Number 5"/>
    <w:basedOn w:val="1"/>
    <w:qFormat/>
    <w:uiPriority w:val="99"/>
    <w:pPr>
      <w:tabs>
        <w:tab w:val="left" w:pos="2040"/>
      </w:tabs>
      <w:ind w:left="2040" w:hanging="360"/>
    </w:pPr>
    <w:rPr>
      <w:rFonts w:hint="default" w:ascii="Calibri" w:hAnsi="Calibri" w:eastAsia="宋体" w:cs="Times New Roman"/>
      <w:kern w:val="2"/>
      <w:sz w:val="21"/>
      <w:szCs w:val="24"/>
      <w:lang w:val="en-US" w:eastAsia="zh-CN"/>
    </w:rPr>
  </w:style>
  <w:style w:type="paragraph" w:styleId="45">
    <w:name w:val="footnote text"/>
    <w:basedOn w:val="1"/>
    <w:link w:val="99"/>
    <w:qFormat/>
    <w:uiPriority w:val="0"/>
    <w:pPr>
      <w:snapToGrid w:val="0"/>
      <w:jc w:val="left"/>
    </w:pPr>
    <w:rPr>
      <w:sz w:val="18"/>
      <w:szCs w:val="18"/>
    </w:rPr>
  </w:style>
  <w:style w:type="paragraph" w:styleId="46">
    <w:name w:val="toc 6"/>
    <w:basedOn w:val="1"/>
    <w:next w:val="1"/>
    <w:qFormat/>
    <w:uiPriority w:val="39"/>
    <w:pPr>
      <w:ind w:left="1050"/>
      <w:jc w:val="left"/>
    </w:pPr>
    <w:rPr>
      <w:sz w:val="18"/>
      <w:szCs w:val="18"/>
    </w:rPr>
  </w:style>
  <w:style w:type="paragraph" w:styleId="47">
    <w:name w:val="Body Text Indent 3"/>
    <w:basedOn w:val="1"/>
    <w:link w:val="100"/>
    <w:qFormat/>
    <w:uiPriority w:val="0"/>
    <w:pPr>
      <w:spacing w:after="120"/>
      <w:ind w:left="420" w:leftChars="200"/>
    </w:pPr>
    <w:rPr>
      <w:sz w:val="16"/>
      <w:szCs w:val="20"/>
    </w:rPr>
  </w:style>
  <w:style w:type="paragraph" w:styleId="48">
    <w:name w:val="index 7"/>
    <w:basedOn w:val="1"/>
    <w:next w:val="1"/>
    <w:qFormat/>
    <w:uiPriority w:val="0"/>
    <w:pPr>
      <w:ind w:left="1200" w:leftChars="1200"/>
    </w:pPr>
  </w:style>
  <w:style w:type="paragraph" w:styleId="49">
    <w:name w:val="index 9"/>
    <w:basedOn w:val="1"/>
    <w:next w:val="1"/>
    <w:qFormat/>
    <w:uiPriority w:val="0"/>
    <w:pPr>
      <w:ind w:left="1600" w:leftChars="1600"/>
    </w:pPr>
  </w:style>
  <w:style w:type="paragraph" w:styleId="50">
    <w:name w:val="table of figures"/>
    <w:basedOn w:val="1"/>
    <w:next w:val="1"/>
    <w:qFormat/>
    <w:uiPriority w:val="0"/>
    <w:pPr>
      <w:ind w:left="200" w:hanging="200" w:hangingChars="200"/>
    </w:pPr>
  </w:style>
  <w:style w:type="paragraph" w:styleId="51">
    <w:name w:val="toc 2"/>
    <w:basedOn w:val="1"/>
    <w:next w:val="1"/>
    <w:qFormat/>
    <w:uiPriority w:val="39"/>
    <w:pPr>
      <w:tabs>
        <w:tab w:val="right" w:leader="hyphen" w:pos="9628"/>
      </w:tabs>
      <w:spacing w:line="800" w:lineRule="exact"/>
      <w:ind w:left="420" w:leftChars="200"/>
      <w:jc w:val="left"/>
    </w:pPr>
    <w:rPr>
      <w:rFonts w:ascii="宋体" w:hAnsi="宋体"/>
      <w:b/>
      <w:smallCaps/>
      <w:sz w:val="24"/>
    </w:rPr>
  </w:style>
  <w:style w:type="paragraph" w:styleId="52">
    <w:name w:val="toc 9"/>
    <w:basedOn w:val="1"/>
    <w:next w:val="1"/>
    <w:qFormat/>
    <w:uiPriority w:val="39"/>
    <w:pPr>
      <w:ind w:left="1680"/>
      <w:jc w:val="left"/>
    </w:pPr>
    <w:rPr>
      <w:sz w:val="18"/>
      <w:szCs w:val="18"/>
    </w:rPr>
  </w:style>
  <w:style w:type="paragraph" w:styleId="53">
    <w:name w:val="Body Text 2"/>
    <w:basedOn w:val="1"/>
    <w:link w:val="101"/>
    <w:qFormat/>
    <w:uiPriority w:val="0"/>
    <w:pPr>
      <w:spacing w:after="120" w:line="480" w:lineRule="auto"/>
    </w:pPr>
    <w:rPr>
      <w:rFonts w:ascii="宋体" w:hAnsi="Courier New"/>
      <w:szCs w:val="20"/>
    </w:rPr>
  </w:style>
  <w:style w:type="paragraph" w:styleId="54">
    <w:name w:val="HTML Preformatted"/>
    <w:basedOn w:val="1"/>
    <w:link w:val="1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5">
    <w:name w:val="Normal (Web)"/>
    <w:basedOn w:val="1"/>
    <w:next w:val="1"/>
    <w:link w:val="103"/>
    <w:qFormat/>
    <w:uiPriority w:val="0"/>
    <w:pPr>
      <w:widowControl/>
      <w:spacing w:before="100" w:beforeAutospacing="1" w:after="100" w:afterAutospacing="1"/>
      <w:jc w:val="left"/>
    </w:pPr>
    <w:rPr>
      <w:rFonts w:ascii="宋体" w:hAnsi="宋体"/>
      <w:kern w:val="0"/>
      <w:sz w:val="24"/>
    </w:rPr>
  </w:style>
  <w:style w:type="paragraph" w:styleId="56">
    <w:name w:val="index 2"/>
    <w:basedOn w:val="1"/>
    <w:next w:val="1"/>
    <w:qFormat/>
    <w:uiPriority w:val="0"/>
    <w:pPr>
      <w:ind w:left="200" w:leftChars="200"/>
    </w:pPr>
  </w:style>
  <w:style w:type="paragraph" w:styleId="57">
    <w:name w:val="Title"/>
    <w:basedOn w:val="1"/>
    <w:next w:val="1"/>
    <w:link w:val="104"/>
    <w:qFormat/>
    <w:uiPriority w:val="0"/>
    <w:pPr>
      <w:tabs>
        <w:tab w:val="left" w:pos="1410"/>
      </w:tabs>
    </w:pPr>
    <w:rPr>
      <w:rFonts w:ascii="新宋体" w:hAnsi="新宋体" w:eastAsia="新宋体"/>
      <w:b/>
      <w:sz w:val="36"/>
      <w:szCs w:val="36"/>
    </w:rPr>
  </w:style>
  <w:style w:type="paragraph" w:styleId="58">
    <w:name w:val="annotation subject"/>
    <w:basedOn w:val="20"/>
    <w:next w:val="20"/>
    <w:link w:val="105"/>
    <w:qFormat/>
    <w:uiPriority w:val="0"/>
    <w:rPr>
      <w:b/>
      <w:bCs/>
    </w:rPr>
  </w:style>
  <w:style w:type="paragraph" w:styleId="59">
    <w:name w:val="Body Text First Indent"/>
    <w:basedOn w:val="25"/>
    <w:next w:val="60"/>
    <w:link w:val="106"/>
    <w:qFormat/>
    <w:uiPriority w:val="0"/>
    <w:pPr>
      <w:ind w:firstLine="420" w:firstLineChars="100"/>
    </w:pPr>
  </w:style>
  <w:style w:type="paragraph" w:styleId="60">
    <w:name w:val="Body Text First Indent 2"/>
    <w:basedOn w:val="26"/>
    <w:link w:val="107"/>
    <w:qFormat/>
    <w:uiPriority w:val="0"/>
    <w:pPr>
      <w:spacing w:after="120" w:line="240" w:lineRule="auto"/>
      <w:ind w:left="420" w:leftChars="200" w:firstLine="420"/>
    </w:pPr>
    <w:rPr>
      <w:kern w:val="2"/>
      <w:sz w:val="21"/>
    </w:rPr>
  </w:style>
  <w:style w:type="table" w:styleId="62">
    <w:name w:val="Table Grid"/>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qFormat/>
    <w:uiPriority w:val="0"/>
    <w:rPr>
      <w:b/>
      <w:bCs/>
    </w:rPr>
  </w:style>
  <w:style w:type="character" w:styleId="65">
    <w:name w:val="page number"/>
    <w:basedOn w:val="63"/>
    <w:qFormat/>
    <w:uiPriority w:val="0"/>
  </w:style>
  <w:style w:type="character" w:styleId="66">
    <w:name w:val="FollowedHyperlink"/>
    <w:qFormat/>
    <w:uiPriority w:val="99"/>
    <w:rPr>
      <w:color w:val="666666"/>
      <w:u w:val="none"/>
    </w:rPr>
  </w:style>
  <w:style w:type="character" w:styleId="67">
    <w:name w:val="Emphasis"/>
    <w:qFormat/>
    <w:uiPriority w:val="0"/>
    <w:rPr>
      <w:i/>
      <w:iCs/>
    </w:rPr>
  </w:style>
  <w:style w:type="character" w:styleId="68">
    <w:name w:val="HTML Definition"/>
    <w:qFormat/>
    <w:uiPriority w:val="99"/>
    <w:rPr>
      <w:i/>
    </w:rPr>
  </w:style>
  <w:style w:type="character" w:styleId="69">
    <w:name w:val="HTML Typewriter"/>
    <w:qFormat/>
    <w:uiPriority w:val="0"/>
    <w:rPr>
      <w:rFonts w:ascii="宋体" w:hAnsi="宋体" w:eastAsia="宋体" w:cs="宋体"/>
      <w:sz w:val="24"/>
      <w:szCs w:val="24"/>
    </w:rPr>
  </w:style>
  <w:style w:type="character" w:styleId="70">
    <w:name w:val="Hyperlink"/>
    <w:qFormat/>
    <w:uiPriority w:val="99"/>
    <w:rPr>
      <w:color w:val="666666"/>
      <w:u w:val="none"/>
    </w:rPr>
  </w:style>
  <w:style w:type="character" w:styleId="71">
    <w:name w:val="HTML Code"/>
    <w:qFormat/>
    <w:uiPriority w:val="99"/>
    <w:rPr>
      <w:rFonts w:ascii="Consolas" w:hAnsi="Consolas" w:eastAsia="Consolas" w:cs="Consolas"/>
      <w:color w:val="CA4440"/>
      <w:sz w:val="21"/>
      <w:szCs w:val="21"/>
      <w:shd w:val="clear" w:color="auto" w:fill="F9F2F4"/>
    </w:rPr>
  </w:style>
  <w:style w:type="character" w:styleId="72">
    <w:name w:val="annotation reference"/>
    <w:qFormat/>
    <w:uiPriority w:val="0"/>
    <w:rPr>
      <w:sz w:val="21"/>
      <w:szCs w:val="21"/>
    </w:rPr>
  </w:style>
  <w:style w:type="character" w:styleId="73">
    <w:name w:val="HTML Keyboard"/>
    <w:qFormat/>
    <w:uiPriority w:val="99"/>
    <w:rPr>
      <w:rFonts w:hint="default" w:ascii="Consolas" w:hAnsi="Consolas" w:eastAsia="Consolas" w:cs="Consolas"/>
      <w:color w:val="FFFFFF"/>
      <w:sz w:val="21"/>
      <w:szCs w:val="21"/>
      <w:shd w:val="clear" w:color="auto" w:fill="333333"/>
    </w:rPr>
  </w:style>
  <w:style w:type="character" w:styleId="74">
    <w:name w:val="HTML Sample"/>
    <w:qFormat/>
    <w:uiPriority w:val="99"/>
    <w:rPr>
      <w:rFonts w:hint="default" w:ascii="Consolas" w:hAnsi="Consolas" w:eastAsia="Consolas" w:cs="Consolas"/>
      <w:sz w:val="21"/>
      <w:szCs w:val="21"/>
    </w:rPr>
  </w:style>
  <w:style w:type="character" w:customStyle="1" w:styleId="75">
    <w:name w:val="正文文本 Char1"/>
    <w:link w:val="25"/>
    <w:qFormat/>
    <w:uiPriority w:val="0"/>
    <w:rPr>
      <w:kern w:val="2"/>
      <w:sz w:val="21"/>
      <w:szCs w:val="24"/>
    </w:rPr>
  </w:style>
  <w:style w:type="character" w:customStyle="1" w:styleId="76">
    <w:name w:val="宏文本 Char1"/>
    <w:link w:val="2"/>
    <w:qFormat/>
    <w:uiPriority w:val="0"/>
    <w:rPr>
      <w:rFonts w:ascii="Courier New" w:hAnsi="Courier New" w:cs="Courier New"/>
      <w:kern w:val="2"/>
      <w:sz w:val="24"/>
      <w:szCs w:val="24"/>
      <w:lang w:val="en-US" w:eastAsia="zh-CN" w:bidi="ar-SA"/>
    </w:rPr>
  </w:style>
  <w:style w:type="character" w:customStyle="1" w:styleId="77">
    <w:name w:val="标题 1 Char1"/>
    <w:link w:val="3"/>
    <w:qFormat/>
    <w:uiPriority w:val="0"/>
    <w:rPr>
      <w:rFonts w:ascii="Times New Roman" w:hAnsi="Times New Roman" w:eastAsia="宋体"/>
      <w:b/>
      <w:bCs/>
      <w:kern w:val="44"/>
      <w:sz w:val="36"/>
      <w:szCs w:val="44"/>
    </w:rPr>
  </w:style>
  <w:style w:type="character" w:customStyle="1" w:styleId="78">
    <w:name w:val="标题 2 Char"/>
    <w:link w:val="4"/>
    <w:qFormat/>
    <w:uiPriority w:val="0"/>
    <w:rPr>
      <w:rFonts w:ascii="Arial" w:hAnsi="Arial" w:eastAsia="宋体"/>
      <w:b/>
      <w:bCs/>
      <w:kern w:val="2"/>
      <w:sz w:val="32"/>
      <w:szCs w:val="32"/>
    </w:rPr>
  </w:style>
  <w:style w:type="character" w:customStyle="1" w:styleId="79">
    <w:name w:val="标题 3 Char"/>
    <w:link w:val="5"/>
    <w:qFormat/>
    <w:uiPriority w:val="0"/>
    <w:rPr>
      <w:b/>
      <w:bCs/>
      <w:kern w:val="2"/>
      <w:sz w:val="32"/>
      <w:szCs w:val="32"/>
    </w:rPr>
  </w:style>
  <w:style w:type="character" w:customStyle="1" w:styleId="80">
    <w:name w:val="标题 4 Char"/>
    <w:link w:val="6"/>
    <w:qFormat/>
    <w:uiPriority w:val="0"/>
    <w:rPr>
      <w:rFonts w:ascii="Arial" w:hAnsi="Arial" w:eastAsia="黑体"/>
      <w:b/>
      <w:bCs/>
      <w:kern w:val="2"/>
      <w:sz w:val="28"/>
      <w:szCs w:val="28"/>
    </w:rPr>
  </w:style>
  <w:style w:type="character" w:customStyle="1" w:styleId="81">
    <w:name w:val="标题 5 Char"/>
    <w:link w:val="7"/>
    <w:qFormat/>
    <w:uiPriority w:val="0"/>
    <w:rPr>
      <w:b/>
      <w:kern w:val="2"/>
      <w:sz w:val="28"/>
    </w:rPr>
  </w:style>
  <w:style w:type="character" w:customStyle="1" w:styleId="82">
    <w:name w:val="正文缩进 Char"/>
    <w:link w:val="8"/>
    <w:qFormat/>
    <w:uiPriority w:val="99"/>
    <w:rPr>
      <w:kern w:val="2"/>
      <w:sz w:val="21"/>
    </w:rPr>
  </w:style>
  <w:style w:type="character" w:customStyle="1" w:styleId="83">
    <w:name w:val="标题 6 Char"/>
    <w:link w:val="9"/>
    <w:qFormat/>
    <w:uiPriority w:val="0"/>
    <w:rPr>
      <w:rFonts w:ascii="Arial" w:hAnsi="Arial" w:eastAsia="黑体"/>
      <w:b/>
      <w:kern w:val="2"/>
      <w:sz w:val="24"/>
    </w:rPr>
  </w:style>
  <w:style w:type="character" w:customStyle="1" w:styleId="84">
    <w:name w:val="标题 7 Char"/>
    <w:link w:val="10"/>
    <w:qFormat/>
    <w:uiPriority w:val="0"/>
    <w:rPr>
      <w:b/>
      <w:kern w:val="2"/>
      <w:sz w:val="24"/>
    </w:rPr>
  </w:style>
  <w:style w:type="character" w:customStyle="1" w:styleId="85">
    <w:name w:val="标题 8 Char"/>
    <w:link w:val="11"/>
    <w:qFormat/>
    <w:uiPriority w:val="0"/>
    <w:rPr>
      <w:rFonts w:ascii="Arial" w:hAnsi="Arial" w:eastAsia="黑体"/>
      <w:kern w:val="2"/>
      <w:sz w:val="24"/>
    </w:rPr>
  </w:style>
  <w:style w:type="character" w:customStyle="1" w:styleId="86">
    <w:name w:val="标题 9 Char"/>
    <w:link w:val="12"/>
    <w:qFormat/>
    <w:uiPriority w:val="0"/>
    <w:rPr>
      <w:rFonts w:ascii="Arial" w:hAnsi="Arial" w:eastAsia="黑体"/>
      <w:kern w:val="2"/>
      <w:sz w:val="21"/>
    </w:rPr>
  </w:style>
  <w:style w:type="character" w:customStyle="1" w:styleId="87">
    <w:name w:val="文档结构图 Char"/>
    <w:link w:val="18"/>
    <w:qFormat/>
    <w:uiPriority w:val="0"/>
    <w:rPr>
      <w:rFonts w:ascii="宋体"/>
      <w:kern w:val="2"/>
      <w:sz w:val="18"/>
      <w:szCs w:val="18"/>
    </w:rPr>
  </w:style>
  <w:style w:type="character" w:customStyle="1" w:styleId="88">
    <w:name w:val="批注文字 Char"/>
    <w:link w:val="20"/>
    <w:qFormat/>
    <w:uiPriority w:val="0"/>
    <w:rPr>
      <w:kern w:val="2"/>
      <w:sz w:val="21"/>
      <w:szCs w:val="24"/>
    </w:rPr>
  </w:style>
  <w:style w:type="character" w:customStyle="1" w:styleId="89">
    <w:name w:val="称呼 Char"/>
    <w:link w:val="22"/>
    <w:qFormat/>
    <w:uiPriority w:val="0"/>
    <w:rPr>
      <w:kern w:val="2"/>
      <w:sz w:val="24"/>
      <w:szCs w:val="24"/>
    </w:rPr>
  </w:style>
  <w:style w:type="character" w:customStyle="1" w:styleId="90">
    <w:name w:val="正文文本 3 Char"/>
    <w:link w:val="23"/>
    <w:qFormat/>
    <w:uiPriority w:val="0"/>
    <w:rPr>
      <w:kern w:val="2"/>
      <w:sz w:val="16"/>
      <w:szCs w:val="16"/>
    </w:rPr>
  </w:style>
  <w:style w:type="character" w:customStyle="1" w:styleId="91">
    <w:name w:val="结束语 Char"/>
    <w:link w:val="24"/>
    <w:qFormat/>
    <w:uiPriority w:val="0"/>
    <w:rPr>
      <w:rFonts w:ascii="黑体" w:hAnsi="黑体"/>
      <w:kern w:val="2"/>
      <w:sz w:val="21"/>
      <w:szCs w:val="24"/>
    </w:rPr>
  </w:style>
  <w:style w:type="character" w:customStyle="1" w:styleId="92">
    <w:name w:val="正文文本缩进 Char2"/>
    <w:link w:val="26"/>
    <w:qFormat/>
    <w:uiPriority w:val="0"/>
    <w:rPr>
      <w:rFonts w:ascii="仿宋_GB2312" w:hAnsi="宋体" w:eastAsia="仿宋_GB2312"/>
      <w:kern w:val="44"/>
      <w:sz w:val="30"/>
      <w:szCs w:val="24"/>
      <w:lang w:val="en-GB"/>
    </w:rPr>
  </w:style>
  <w:style w:type="character" w:customStyle="1" w:styleId="93">
    <w:name w:val="纯文本 Char"/>
    <w:link w:val="31"/>
    <w:qFormat/>
    <w:uiPriority w:val="0"/>
    <w:rPr>
      <w:rFonts w:ascii="宋体" w:hAnsi="Courier New"/>
      <w:sz w:val="21"/>
    </w:rPr>
  </w:style>
  <w:style w:type="character" w:customStyle="1" w:styleId="94">
    <w:name w:val="日期 Char"/>
    <w:link w:val="34"/>
    <w:qFormat/>
    <w:uiPriority w:val="0"/>
    <w:rPr>
      <w:kern w:val="2"/>
      <w:sz w:val="28"/>
    </w:rPr>
  </w:style>
  <w:style w:type="character" w:customStyle="1" w:styleId="95">
    <w:name w:val="正文文本缩进 2 Char"/>
    <w:link w:val="35"/>
    <w:qFormat/>
    <w:uiPriority w:val="0"/>
    <w:rPr>
      <w:kern w:val="2"/>
      <w:sz w:val="21"/>
      <w:szCs w:val="24"/>
    </w:rPr>
  </w:style>
  <w:style w:type="character" w:customStyle="1" w:styleId="96">
    <w:name w:val="尾注文本 Char1"/>
    <w:link w:val="36"/>
    <w:qFormat/>
    <w:uiPriority w:val="0"/>
    <w:rPr>
      <w:kern w:val="2"/>
      <w:sz w:val="21"/>
      <w:szCs w:val="24"/>
    </w:rPr>
  </w:style>
  <w:style w:type="character" w:customStyle="1" w:styleId="97">
    <w:name w:val="批注框文本 Char"/>
    <w:link w:val="37"/>
    <w:qFormat/>
    <w:uiPriority w:val="0"/>
    <w:rPr>
      <w:kern w:val="2"/>
      <w:sz w:val="18"/>
      <w:szCs w:val="18"/>
    </w:rPr>
  </w:style>
  <w:style w:type="character" w:customStyle="1" w:styleId="98">
    <w:name w:val="目录 1 Char"/>
    <w:link w:val="40"/>
    <w:qFormat/>
    <w:uiPriority w:val="0"/>
    <w:rPr>
      <w:rFonts w:ascii="新宋体" w:hAnsi="新宋体" w:eastAsia="新宋体"/>
      <w:b/>
      <w:bCs/>
      <w:caps/>
      <w:sz w:val="28"/>
      <w:szCs w:val="28"/>
    </w:rPr>
  </w:style>
  <w:style w:type="character" w:customStyle="1" w:styleId="99">
    <w:name w:val="脚注文本 Char1"/>
    <w:link w:val="45"/>
    <w:qFormat/>
    <w:uiPriority w:val="0"/>
    <w:rPr>
      <w:kern w:val="2"/>
      <w:sz w:val="18"/>
      <w:szCs w:val="18"/>
    </w:rPr>
  </w:style>
  <w:style w:type="character" w:customStyle="1" w:styleId="100">
    <w:name w:val="正文文本缩进 3 Char"/>
    <w:link w:val="47"/>
    <w:qFormat/>
    <w:uiPriority w:val="0"/>
    <w:rPr>
      <w:kern w:val="2"/>
      <w:sz w:val="16"/>
    </w:rPr>
  </w:style>
  <w:style w:type="character" w:customStyle="1" w:styleId="101">
    <w:name w:val="正文文本 2 Char1"/>
    <w:link w:val="53"/>
    <w:qFormat/>
    <w:uiPriority w:val="0"/>
    <w:rPr>
      <w:rFonts w:ascii="宋体" w:hAnsi="Courier New"/>
      <w:kern w:val="2"/>
      <w:sz w:val="21"/>
    </w:rPr>
  </w:style>
  <w:style w:type="character" w:customStyle="1" w:styleId="102">
    <w:name w:val="HTML 预设格式 Char"/>
    <w:link w:val="54"/>
    <w:qFormat/>
    <w:uiPriority w:val="0"/>
    <w:rPr>
      <w:rFonts w:ascii="宋体" w:hAnsi="宋体" w:cs="宋体"/>
      <w:sz w:val="24"/>
      <w:szCs w:val="24"/>
    </w:rPr>
  </w:style>
  <w:style w:type="character" w:customStyle="1" w:styleId="103">
    <w:name w:val="普通(网站) Char"/>
    <w:link w:val="55"/>
    <w:qFormat/>
    <w:uiPriority w:val="0"/>
    <w:rPr>
      <w:rFonts w:ascii="宋体" w:hAnsi="宋体" w:cs="宋体"/>
      <w:sz w:val="24"/>
      <w:szCs w:val="24"/>
    </w:rPr>
  </w:style>
  <w:style w:type="character" w:customStyle="1" w:styleId="104">
    <w:name w:val="标题 Char1"/>
    <w:link w:val="57"/>
    <w:qFormat/>
    <w:uiPriority w:val="0"/>
    <w:rPr>
      <w:rFonts w:ascii="新宋体" w:hAnsi="新宋体" w:eastAsia="新宋体"/>
      <w:b/>
      <w:kern w:val="2"/>
      <w:sz w:val="36"/>
      <w:szCs w:val="36"/>
    </w:rPr>
  </w:style>
  <w:style w:type="character" w:customStyle="1" w:styleId="105">
    <w:name w:val="批注主题 Char"/>
    <w:basedOn w:val="88"/>
    <w:link w:val="58"/>
    <w:qFormat/>
    <w:uiPriority w:val="0"/>
  </w:style>
  <w:style w:type="character" w:customStyle="1" w:styleId="106">
    <w:name w:val="正文首行缩进 Char"/>
    <w:basedOn w:val="75"/>
    <w:link w:val="59"/>
    <w:qFormat/>
    <w:uiPriority w:val="0"/>
  </w:style>
  <w:style w:type="character" w:customStyle="1" w:styleId="107">
    <w:name w:val="正文首行缩进 2 Char"/>
    <w:link w:val="60"/>
    <w:qFormat/>
    <w:uiPriority w:val="0"/>
    <w:rPr>
      <w:rFonts w:ascii="仿宋_GB2312" w:hAnsi="宋体" w:eastAsia="仿宋_GB2312"/>
      <w:kern w:val="2"/>
      <w:sz w:val="21"/>
      <w:szCs w:val="24"/>
      <w:lang w:val="en-GB"/>
    </w:rPr>
  </w:style>
  <w:style w:type="character" w:customStyle="1" w:styleId="108">
    <w:name w:val="style21"/>
    <w:qFormat/>
    <w:uiPriority w:val="0"/>
    <w:rPr>
      <w:sz w:val="24"/>
      <w:szCs w:val="24"/>
    </w:rPr>
  </w:style>
  <w:style w:type="character" w:customStyle="1" w:styleId="109">
    <w:name w:val="纯文本 Char1"/>
    <w:qFormat/>
    <w:uiPriority w:val="0"/>
    <w:rPr>
      <w:rFonts w:ascii="宋体" w:hAnsi="Courier New" w:eastAsia="宋体"/>
      <w:kern w:val="2"/>
      <w:sz w:val="21"/>
      <w:lang w:val="en-US" w:eastAsia="zh-CN"/>
    </w:rPr>
  </w:style>
  <w:style w:type="character" w:customStyle="1" w:styleId="110">
    <w:name w:val="h2 Char"/>
    <w:qFormat/>
    <w:uiPriority w:val="0"/>
    <w:rPr>
      <w:rFonts w:ascii="CG Times" w:hAnsi="CG Times" w:eastAsia="宋体"/>
      <w:b/>
      <w:kern w:val="2"/>
      <w:sz w:val="30"/>
      <w:lang w:val="en-US" w:eastAsia="zh-CN"/>
    </w:rPr>
  </w:style>
  <w:style w:type="character" w:customStyle="1" w:styleId="111">
    <w:name w:val="标1 Char"/>
    <w:link w:val="112"/>
    <w:qFormat/>
    <w:uiPriority w:val="0"/>
    <w:rPr>
      <w:rFonts w:ascii="新宋体" w:hAnsi="新宋体" w:eastAsia="新宋体"/>
      <w:b/>
      <w:kern w:val="2"/>
      <w:sz w:val="36"/>
      <w:szCs w:val="36"/>
    </w:rPr>
  </w:style>
  <w:style w:type="paragraph" w:customStyle="1" w:styleId="112">
    <w:name w:val="标1"/>
    <w:basedOn w:val="1"/>
    <w:link w:val="111"/>
    <w:qFormat/>
    <w:uiPriority w:val="0"/>
    <w:pPr>
      <w:tabs>
        <w:tab w:val="left" w:pos="1410"/>
      </w:tabs>
      <w:spacing w:line="500" w:lineRule="exact"/>
      <w:jc w:val="center"/>
      <w:outlineLvl w:val="0"/>
    </w:pPr>
    <w:rPr>
      <w:rFonts w:ascii="新宋体" w:hAnsi="新宋体" w:eastAsia="新宋体"/>
      <w:b/>
      <w:sz w:val="36"/>
      <w:szCs w:val="36"/>
    </w:rPr>
  </w:style>
  <w:style w:type="character" w:customStyle="1" w:styleId="113">
    <w:name w:val="label11"/>
    <w:basedOn w:val="63"/>
    <w:qFormat/>
    <w:uiPriority w:val="0"/>
  </w:style>
  <w:style w:type="character" w:customStyle="1" w:styleId="114">
    <w:name w:val="ca-11"/>
    <w:qFormat/>
    <w:uiPriority w:val="0"/>
    <w:rPr>
      <w:rFonts w:hint="eastAsia" w:ascii="宋体" w:hAnsi="宋体" w:eastAsia="宋体"/>
      <w:b/>
      <w:bCs/>
      <w:spacing w:val="-20"/>
      <w:sz w:val="28"/>
      <w:szCs w:val="28"/>
    </w:rPr>
  </w:style>
  <w:style w:type="character" w:customStyle="1" w:styleId="115">
    <w:name w:val="普通文字 Char Char3"/>
    <w:qFormat/>
    <w:uiPriority w:val="0"/>
    <w:rPr>
      <w:rFonts w:ascii="宋体" w:hAnsi="Courier New" w:eastAsia="宋体"/>
      <w:kern w:val="2"/>
      <w:sz w:val="21"/>
      <w:lang w:val="en-US" w:eastAsia="zh-CN"/>
    </w:rPr>
  </w:style>
  <w:style w:type="character" w:customStyle="1" w:styleId="116">
    <w:name w:val="ca-21"/>
    <w:qFormat/>
    <w:uiPriority w:val="0"/>
    <w:rPr>
      <w:rFonts w:hint="default" w:ascii="Times New Roman" w:hAnsi="Times New Roman" w:cs="Times New Roman"/>
      <w:b/>
      <w:bCs/>
      <w:spacing w:val="-20"/>
      <w:sz w:val="24"/>
      <w:szCs w:val="24"/>
    </w:rPr>
  </w:style>
  <w:style w:type="character" w:customStyle="1" w:styleId="117">
    <w:name w:val="z-窗体顶端 Char"/>
    <w:link w:val="118"/>
    <w:qFormat/>
    <w:uiPriority w:val="0"/>
    <w:rPr>
      <w:rFonts w:ascii="Arial" w:hAnsi="Arial" w:cs="Arial"/>
      <w:vanish/>
      <w:sz w:val="16"/>
      <w:szCs w:val="16"/>
    </w:rPr>
  </w:style>
  <w:style w:type="paragraph" w:customStyle="1" w:styleId="118">
    <w:name w:val="HTML Top of Form_3e7d4ac5-3a11-4c63-9117-3730a2a2db30"/>
    <w:basedOn w:val="1"/>
    <w:next w:val="1"/>
    <w:link w:val="117"/>
    <w:qFormat/>
    <w:uiPriority w:val="0"/>
    <w:pPr>
      <w:widowControl/>
      <w:pBdr>
        <w:bottom w:val="single" w:color="auto" w:sz="6" w:space="1"/>
      </w:pBdr>
      <w:jc w:val="center"/>
    </w:pPr>
    <w:rPr>
      <w:rFonts w:ascii="Arial" w:hAnsi="Arial"/>
      <w:vanish/>
      <w:kern w:val="0"/>
      <w:sz w:val="16"/>
      <w:szCs w:val="16"/>
    </w:rPr>
  </w:style>
  <w:style w:type="character" w:customStyle="1" w:styleId="119">
    <w:name w:val="H1 Char"/>
    <w:qFormat/>
    <w:uiPriority w:val="0"/>
    <w:rPr>
      <w:rFonts w:eastAsia="黑体"/>
      <w:b/>
      <w:kern w:val="44"/>
      <w:sz w:val="36"/>
      <w:lang w:val="en-US" w:eastAsia="zh-CN"/>
    </w:rPr>
  </w:style>
  <w:style w:type="character" w:customStyle="1" w:styleId="120">
    <w:name w:val="ca-461"/>
    <w:qFormat/>
    <w:uiPriority w:val="0"/>
    <w:rPr>
      <w:rFonts w:hint="eastAsia" w:ascii="仿宋_GB2312" w:eastAsia="仿宋_GB2312"/>
      <w:b/>
      <w:bCs/>
      <w:spacing w:val="-20"/>
      <w:sz w:val="24"/>
      <w:szCs w:val="24"/>
    </w:rPr>
  </w:style>
  <w:style w:type="character" w:customStyle="1" w:styleId="121">
    <w:name w:val="font31"/>
    <w:qFormat/>
    <w:uiPriority w:val="0"/>
    <w:rPr>
      <w:rFonts w:hint="eastAsia" w:ascii="宋体" w:hAnsi="宋体" w:eastAsia="宋体" w:cs="宋体"/>
      <w:color w:val="000000"/>
      <w:sz w:val="20"/>
      <w:szCs w:val="20"/>
      <w:u w:val="none"/>
    </w:rPr>
  </w:style>
  <w:style w:type="character" w:customStyle="1" w:styleId="122">
    <w:name w:val="annotation reference_591410da-9711-496b-9262-f69005a69f9d"/>
    <w:qFormat/>
    <w:uiPriority w:val="0"/>
    <w:rPr>
      <w:sz w:val="21"/>
      <w:szCs w:val="21"/>
    </w:rPr>
  </w:style>
  <w:style w:type="character" w:customStyle="1" w:styleId="123">
    <w:name w:val="tor t14 tb"/>
    <w:basedOn w:val="63"/>
    <w:qFormat/>
    <w:uiPriority w:val="0"/>
  </w:style>
  <w:style w:type="character" w:customStyle="1" w:styleId="124">
    <w:name w:val="font01"/>
    <w:qFormat/>
    <w:uiPriority w:val="0"/>
    <w:rPr>
      <w:rFonts w:hint="eastAsia" w:ascii="宋体" w:hAnsi="宋体" w:eastAsia="宋体" w:cs="宋体"/>
      <w:color w:val="000000"/>
      <w:sz w:val="20"/>
      <w:szCs w:val="20"/>
      <w:u w:val="none"/>
    </w:rPr>
  </w:style>
  <w:style w:type="character" w:customStyle="1" w:styleId="125">
    <w:name w:val="FollowedHyperlink_9a252353-7d89-4066-975b-dbebfb055f20"/>
    <w:qFormat/>
    <w:uiPriority w:val="0"/>
    <w:rPr>
      <w:color w:val="800080"/>
      <w:u w:val="single"/>
    </w:rPr>
  </w:style>
  <w:style w:type="character" w:customStyle="1" w:styleId="126">
    <w:name w:val="label10"/>
    <w:basedOn w:val="63"/>
    <w:qFormat/>
    <w:uiPriority w:val="0"/>
  </w:style>
  <w:style w:type="character" w:customStyle="1" w:styleId="127">
    <w:name w:val=" Char Char15"/>
    <w:qFormat/>
    <w:uiPriority w:val="0"/>
    <w:rPr>
      <w:rFonts w:eastAsia="宋体"/>
      <w:kern w:val="2"/>
      <w:sz w:val="21"/>
      <w:lang w:val="en-US" w:eastAsia="zh-CN" w:bidi="ar-SA"/>
    </w:rPr>
  </w:style>
  <w:style w:type="character" w:customStyle="1" w:styleId="128">
    <w:name w:val="列出段落 Char"/>
    <w:link w:val="129"/>
    <w:qFormat/>
    <w:uiPriority w:val="0"/>
    <w:rPr>
      <w:rFonts w:ascii="Calibri" w:hAnsi="Calibri"/>
      <w:sz w:val="22"/>
      <w:szCs w:val="22"/>
    </w:rPr>
  </w:style>
  <w:style w:type="paragraph" w:customStyle="1" w:styleId="129">
    <w:name w:val="List Paragraph_1e26e98d-9d6d-446d-8883-6fa1790581b9"/>
    <w:basedOn w:val="1"/>
    <w:link w:val="128"/>
    <w:qFormat/>
    <w:uiPriority w:val="0"/>
    <w:pPr>
      <w:widowControl/>
      <w:spacing w:after="200" w:line="276" w:lineRule="auto"/>
      <w:ind w:left="720"/>
      <w:contextualSpacing/>
      <w:jc w:val="left"/>
    </w:pPr>
    <w:rPr>
      <w:rFonts w:ascii="Calibri" w:hAnsi="Calibri"/>
      <w:kern w:val="0"/>
      <w:sz w:val="22"/>
      <w:szCs w:val="22"/>
    </w:rPr>
  </w:style>
  <w:style w:type="character" w:customStyle="1" w:styleId="130">
    <w:name w:val="文章正文 Char"/>
    <w:link w:val="131"/>
    <w:qFormat/>
    <w:uiPriority w:val="0"/>
    <w:rPr>
      <w:szCs w:val="24"/>
    </w:rPr>
  </w:style>
  <w:style w:type="paragraph" w:customStyle="1" w:styleId="131">
    <w:name w:val="文章正文"/>
    <w:basedOn w:val="1"/>
    <w:link w:val="130"/>
    <w:qFormat/>
    <w:uiPriority w:val="0"/>
    <w:pPr>
      <w:adjustRightInd w:val="0"/>
      <w:snapToGrid w:val="0"/>
      <w:spacing w:line="360" w:lineRule="auto"/>
      <w:ind w:right="210" w:firstLine="420" w:firstLineChars="200"/>
    </w:pPr>
    <w:rPr>
      <w:kern w:val="0"/>
      <w:sz w:val="20"/>
    </w:rPr>
  </w:style>
  <w:style w:type="character" w:customStyle="1" w:styleId="132">
    <w:name w:val="ptdl Char Char"/>
    <w:link w:val="133"/>
    <w:qFormat/>
    <w:uiPriority w:val="0"/>
    <w:rPr>
      <w:kern w:val="2"/>
      <w:sz w:val="24"/>
    </w:rPr>
  </w:style>
  <w:style w:type="paragraph" w:customStyle="1" w:styleId="133">
    <w:name w:val="ptdl"/>
    <w:basedOn w:val="1"/>
    <w:link w:val="132"/>
    <w:qFormat/>
    <w:uiPriority w:val="0"/>
    <w:pPr>
      <w:spacing w:after="156"/>
      <w:ind w:firstLine="480"/>
    </w:pPr>
    <w:rPr>
      <w:sz w:val="24"/>
      <w:szCs w:val="20"/>
    </w:rPr>
  </w:style>
  <w:style w:type="character" w:customStyle="1" w:styleId="134">
    <w:name w:val="Char Char1 Char Char Char Char"/>
    <w:qFormat/>
    <w:uiPriority w:val="0"/>
    <w:rPr>
      <w:rFonts w:ascii="Tahoma" w:hAnsi="Tahoma" w:eastAsia="宋体"/>
      <w:kern w:val="2"/>
      <w:sz w:val="24"/>
      <w:szCs w:val="24"/>
      <w:lang w:val="en-US" w:eastAsia="zh-CN"/>
    </w:rPr>
  </w:style>
  <w:style w:type="character" w:customStyle="1" w:styleId="135">
    <w:name w:val="纯文本 Char2"/>
    <w:link w:val="136"/>
    <w:qFormat/>
    <w:uiPriority w:val="0"/>
    <w:rPr>
      <w:rFonts w:ascii="宋体" w:hAnsi="Courier New"/>
      <w:kern w:val="2"/>
      <w:sz w:val="21"/>
    </w:rPr>
  </w:style>
  <w:style w:type="paragraph" w:customStyle="1" w:styleId="136">
    <w:name w:val="Plain Text_0a9e1440-3aaf-4c59-9e57-06cbdfac31ed"/>
    <w:basedOn w:val="1"/>
    <w:link w:val="135"/>
    <w:qFormat/>
    <w:uiPriority w:val="0"/>
    <w:rPr>
      <w:rFonts w:ascii="宋体" w:hAnsi="Courier New"/>
      <w:szCs w:val="20"/>
    </w:rPr>
  </w:style>
  <w:style w:type="character" w:customStyle="1" w:styleId="137">
    <w:name w:val="0921 Char"/>
    <w:qFormat/>
    <w:uiPriority w:val="0"/>
    <w:rPr>
      <w:rFonts w:ascii="宋体" w:hAnsi="Courier New" w:eastAsia="宋体" w:cs="Courier New"/>
      <w:sz w:val="21"/>
      <w:szCs w:val="21"/>
      <w:lang w:val="en-US" w:eastAsia="zh-CN"/>
    </w:rPr>
  </w:style>
  <w:style w:type="character" w:customStyle="1" w:styleId="138">
    <w:name w:val="Plain Text Char"/>
    <w:qFormat/>
    <w:uiPriority w:val="0"/>
    <w:rPr>
      <w:rFonts w:ascii="宋体" w:hAnsi="Courier New" w:eastAsia="宋体"/>
      <w:kern w:val="2"/>
      <w:sz w:val="21"/>
      <w:lang w:val="en-US" w:eastAsia="zh-CN"/>
    </w:rPr>
  </w:style>
  <w:style w:type="character" w:customStyle="1" w:styleId="139">
    <w:name w:val="页脚 Char"/>
    <w:link w:val="140"/>
    <w:qFormat/>
    <w:uiPriority w:val="99"/>
    <w:rPr>
      <w:kern w:val="2"/>
      <w:sz w:val="18"/>
    </w:rPr>
  </w:style>
  <w:style w:type="paragraph" w:customStyle="1" w:styleId="140">
    <w:name w:val="footer_6dd6e112-6520-4976-a27d-06b7b48b3b12"/>
    <w:basedOn w:val="1"/>
    <w:link w:val="139"/>
    <w:qFormat/>
    <w:uiPriority w:val="99"/>
    <w:pPr>
      <w:tabs>
        <w:tab w:val="center" w:pos="4153"/>
        <w:tab w:val="right" w:pos="8306"/>
      </w:tabs>
      <w:snapToGrid w:val="0"/>
      <w:jc w:val="left"/>
    </w:pPr>
    <w:rPr>
      <w:sz w:val="18"/>
      <w:szCs w:val="20"/>
    </w:rPr>
  </w:style>
  <w:style w:type="character" w:customStyle="1" w:styleId="141">
    <w:name w:val="hei16b1"/>
    <w:qFormat/>
    <w:uiPriority w:val="0"/>
    <w:rPr>
      <w:rFonts w:hint="default" w:ascii="Arial" w:hAnsi="Arial" w:cs="Arial"/>
      <w:b/>
      <w:bCs/>
      <w:color w:val="000000"/>
      <w:sz w:val="24"/>
      <w:szCs w:val="24"/>
    </w:rPr>
  </w:style>
  <w:style w:type="character" w:customStyle="1" w:styleId="142">
    <w:name w:val="Default Char Char"/>
    <w:link w:val="143"/>
    <w:qFormat/>
    <w:uiPriority w:val="0"/>
    <w:rPr>
      <w:rFonts w:ascii="宋体"/>
      <w:color w:val="000000"/>
      <w:sz w:val="24"/>
      <w:lang w:val="en-US" w:eastAsia="zh-CN" w:bidi="ar-SA"/>
    </w:rPr>
  </w:style>
  <w:style w:type="paragraph" w:customStyle="1" w:styleId="143">
    <w:name w:val="Default"/>
    <w:link w:val="142"/>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44">
    <w:name w:val="grame"/>
    <w:qFormat/>
    <w:uiPriority w:val="0"/>
  </w:style>
  <w:style w:type="character" w:customStyle="1" w:styleId="145">
    <w:name w:val="page number_725020fa-50b9-41ef-8e62-c968fb6a09ea"/>
    <w:basedOn w:val="63"/>
    <w:qFormat/>
    <w:uiPriority w:val="0"/>
  </w:style>
  <w:style w:type="character" w:customStyle="1" w:styleId="146">
    <w:name w:val="Char Char4"/>
    <w:qFormat/>
    <w:uiPriority w:val="0"/>
    <w:rPr>
      <w:rFonts w:eastAsia="宋体"/>
      <w:kern w:val="2"/>
      <w:sz w:val="21"/>
      <w:lang w:val="en-US" w:eastAsia="zh-CN"/>
    </w:rPr>
  </w:style>
  <w:style w:type="character" w:customStyle="1" w:styleId="147">
    <w:name w:val="文档正文 Char Char"/>
    <w:link w:val="148"/>
    <w:qFormat/>
    <w:uiPriority w:val="0"/>
    <w:rPr>
      <w:rFonts w:ascii="宋体" w:hAnsi="Arial"/>
      <w:sz w:val="24"/>
    </w:rPr>
  </w:style>
  <w:style w:type="paragraph" w:customStyle="1" w:styleId="148">
    <w:name w:val="文档正文"/>
    <w:basedOn w:val="1"/>
    <w:link w:val="147"/>
    <w:qFormat/>
    <w:uiPriority w:val="0"/>
    <w:pPr>
      <w:adjustRightInd w:val="0"/>
      <w:spacing w:line="480" w:lineRule="atLeast"/>
      <w:ind w:firstLine="480"/>
      <w:textAlignment w:val="baseline"/>
    </w:pPr>
    <w:rPr>
      <w:rFonts w:ascii="宋体" w:hAnsi="Arial"/>
      <w:kern w:val="0"/>
      <w:sz w:val="24"/>
      <w:szCs w:val="20"/>
    </w:rPr>
  </w:style>
  <w:style w:type="character" w:customStyle="1" w:styleId="149">
    <w:name w:val=" Char Char8"/>
    <w:qFormat/>
    <w:uiPriority w:val="0"/>
    <w:rPr>
      <w:rFonts w:eastAsia="宋体"/>
      <w:kern w:val="2"/>
      <w:sz w:val="18"/>
      <w:szCs w:val="18"/>
      <w:lang w:val="en-US" w:eastAsia="zh-CN" w:bidi="ar-SA"/>
    </w:rPr>
  </w:style>
  <w:style w:type="character" w:customStyle="1" w:styleId="150">
    <w:name w:val="正文2 Char"/>
    <w:link w:val="151"/>
    <w:qFormat/>
    <w:uiPriority w:val="0"/>
    <w:rPr>
      <w:b/>
      <w:sz w:val="24"/>
    </w:rPr>
  </w:style>
  <w:style w:type="paragraph" w:customStyle="1" w:styleId="151">
    <w:name w:val="正文2"/>
    <w:basedOn w:val="152"/>
    <w:next w:val="152"/>
    <w:link w:val="150"/>
    <w:qFormat/>
    <w:uiPriority w:val="0"/>
    <w:pPr>
      <w:tabs>
        <w:tab w:val="left" w:pos="900"/>
      </w:tabs>
      <w:spacing w:before="156" w:beforeLines="50" w:after="156" w:afterLines="50"/>
      <w:ind w:firstLine="200"/>
    </w:pPr>
    <w:rPr>
      <w:b/>
      <w:kern w:val="0"/>
      <w:szCs w:val="20"/>
    </w:rPr>
  </w:style>
  <w:style w:type="paragraph" w:customStyle="1" w:styleId="152">
    <w:name w:val="正文1"/>
    <w:basedOn w:val="1"/>
    <w:qFormat/>
    <w:uiPriority w:val="0"/>
    <w:pPr>
      <w:tabs>
        <w:tab w:val="left" w:pos="900"/>
      </w:tabs>
      <w:spacing w:line="360" w:lineRule="auto"/>
      <w:ind w:firstLine="480" w:firstLineChars="200"/>
    </w:pPr>
    <w:rPr>
      <w:sz w:val="24"/>
    </w:rPr>
  </w:style>
  <w:style w:type="character" w:customStyle="1" w:styleId="153">
    <w:name w:val=" Char Char1 Char Char Char Char"/>
    <w:qFormat/>
    <w:uiPriority w:val="0"/>
    <w:rPr>
      <w:rFonts w:ascii="Tahoma" w:hAnsi="Tahoma" w:eastAsia="宋体"/>
      <w:kern w:val="2"/>
      <w:sz w:val="24"/>
      <w:szCs w:val="24"/>
      <w:lang w:val="en-US" w:eastAsia="zh-CN" w:bidi="ar-SA"/>
    </w:rPr>
  </w:style>
  <w:style w:type="character" w:customStyle="1" w:styleId="154">
    <w:name w:val="font51"/>
    <w:basedOn w:val="63"/>
    <w:qFormat/>
    <w:uiPriority w:val="0"/>
    <w:rPr>
      <w:rFonts w:hint="eastAsia" w:ascii="宋体" w:hAnsi="宋体" w:eastAsia="宋体" w:cs="宋体"/>
      <w:b/>
      <w:color w:val="000000"/>
      <w:sz w:val="24"/>
      <w:szCs w:val="24"/>
      <w:u w:val="none"/>
    </w:rPr>
  </w:style>
  <w:style w:type="character" w:customStyle="1" w:styleId="155">
    <w:name w:val="正文文本缩进 2 Char1"/>
    <w:qFormat/>
    <w:uiPriority w:val="0"/>
    <w:rPr>
      <w:rFonts w:ascii="楷体_GB2312" w:eastAsia="楷体_GB2312"/>
      <w:kern w:val="2"/>
      <w:sz w:val="30"/>
    </w:rPr>
  </w:style>
  <w:style w:type="character" w:customStyle="1" w:styleId="156">
    <w:name w:val="ca-771"/>
    <w:qFormat/>
    <w:uiPriority w:val="0"/>
    <w:rPr>
      <w:rFonts w:hint="eastAsia" w:ascii="宋体" w:hAnsi="宋体" w:eastAsia="宋体"/>
      <w:sz w:val="18"/>
      <w:szCs w:val="18"/>
    </w:rPr>
  </w:style>
  <w:style w:type="character" w:customStyle="1" w:styleId="157">
    <w:name w:val="ca-31"/>
    <w:qFormat/>
    <w:uiPriority w:val="0"/>
    <w:rPr>
      <w:rFonts w:hint="eastAsia" w:ascii="宋体" w:hAnsi="宋体" w:eastAsia="宋体"/>
      <w:b/>
      <w:bCs/>
      <w:spacing w:val="-20"/>
      <w:sz w:val="24"/>
      <w:szCs w:val="24"/>
    </w:rPr>
  </w:style>
  <w:style w:type="character" w:customStyle="1" w:styleId="158">
    <w:name w:val=" Char Char13"/>
    <w:qFormat/>
    <w:uiPriority w:val="0"/>
    <w:rPr>
      <w:rFonts w:eastAsia="宋体"/>
      <w:kern w:val="2"/>
      <w:sz w:val="21"/>
      <w:lang w:val="en-US" w:eastAsia="zh-CN" w:bidi="ar-SA"/>
    </w:rPr>
  </w:style>
  <w:style w:type="character" w:customStyle="1" w:styleId="159">
    <w:name w:val="ca-531"/>
    <w:qFormat/>
    <w:uiPriority w:val="0"/>
    <w:rPr>
      <w:rFonts w:hint="eastAsia" w:ascii="楷体_GB2312" w:eastAsia="楷体_GB2312"/>
      <w:sz w:val="24"/>
      <w:szCs w:val="24"/>
    </w:rPr>
  </w:style>
  <w:style w:type="character" w:customStyle="1" w:styleId="160">
    <w:name w:val=" Char Char4"/>
    <w:qFormat/>
    <w:uiPriority w:val="0"/>
    <w:rPr>
      <w:rFonts w:eastAsia="宋体"/>
      <w:kern w:val="2"/>
      <w:sz w:val="21"/>
      <w:lang w:val="en-US" w:eastAsia="zh-CN" w:bidi="ar-SA"/>
    </w:rPr>
  </w:style>
  <w:style w:type="character" w:customStyle="1" w:styleId="161">
    <w:name w:val="short_text"/>
    <w:basedOn w:val="63"/>
    <w:qFormat/>
    <w:uiPriority w:val="0"/>
  </w:style>
  <w:style w:type="character" w:customStyle="1" w:styleId="162">
    <w:name w:val="ca-211"/>
    <w:qFormat/>
    <w:uiPriority w:val="0"/>
    <w:rPr>
      <w:rFonts w:hint="eastAsia" w:ascii="仿宋_GB2312" w:eastAsia="仿宋_GB2312"/>
      <w:sz w:val="24"/>
      <w:szCs w:val="24"/>
    </w:rPr>
  </w:style>
  <w:style w:type="character" w:customStyle="1" w:styleId="163">
    <w:name w:val="ca-591"/>
    <w:qFormat/>
    <w:uiPriority w:val="0"/>
    <w:rPr>
      <w:rFonts w:hint="eastAsia" w:ascii="宋体" w:hAnsi="宋体" w:eastAsia="宋体"/>
      <w:sz w:val="20"/>
      <w:szCs w:val="20"/>
    </w:rPr>
  </w:style>
  <w:style w:type="character" w:customStyle="1" w:styleId="164">
    <w:name w:val="PIM 7 Char"/>
    <w:qFormat/>
    <w:uiPriority w:val="0"/>
    <w:rPr>
      <w:rFonts w:eastAsia="宋体"/>
      <w:b/>
      <w:kern w:val="2"/>
      <w:sz w:val="24"/>
      <w:lang w:val="en-US" w:eastAsia="zh-CN"/>
    </w:rPr>
  </w:style>
  <w:style w:type="character" w:customStyle="1" w:styleId="165">
    <w:name w:val="def3"/>
    <w:qFormat/>
    <w:uiPriority w:val="0"/>
    <w:rPr>
      <w:rFonts w:cs="Times New Roman"/>
    </w:rPr>
  </w:style>
  <w:style w:type="character" w:customStyle="1" w:styleId="166">
    <w:name w:val="正文文本 2 Char"/>
    <w:link w:val="167"/>
    <w:qFormat/>
    <w:uiPriority w:val="0"/>
    <w:rPr>
      <w:rFonts w:ascii="宋体" w:hAnsi="Courier New"/>
      <w:kern w:val="2"/>
      <w:sz w:val="21"/>
    </w:rPr>
  </w:style>
  <w:style w:type="paragraph" w:customStyle="1" w:styleId="167">
    <w:name w:val="Body Text 2_1391cdde-94fa-48a6-8318-54847951395b"/>
    <w:basedOn w:val="1"/>
    <w:link w:val="166"/>
    <w:qFormat/>
    <w:uiPriority w:val="0"/>
    <w:pPr>
      <w:spacing w:after="120" w:line="480" w:lineRule="auto"/>
    </w:pPr>
    <w:rPr>
      <w:rFonts w:ascii="宋体" w:hAnsi="Courier New"/>
      <w:szCs w:val="20"/>
    </w:rPr>
  </w:style>
  <w:style w:type="character" w:customStyle="1" w:styleId="168">
    <w:name w:val="Header Char_df4c4986-b3ea-48a0-8744-6ef47cb38488"/>
    <w:qFormat/>
    <w:uiPriority w:val="0"/>
    <w:rPr>
      <w:rFonts w:eastAsia="宋体"/>
      <w:kern w:val="2"/>
      <w:sz w:val="18"/>
      <w:lang w:val="en-US" w:eastAsia="zh-CN"/>
    </w:rPr>
  </w:style>
  <w:style w:type="character" w:customStyle="1" w:styleId="169">
    <w:name w:val="脚注文本 Char"/>
    <w:link w:val="170"/>
    <w:qFormat/>
    <w:uiPriority w:val="0"/>
    <w:rPr>
      <w:kern w:val="2"/>
      <w:sz w:val="18"/>
      <w:szCs w:val="18"/>
    </w:rPr>
  </w:style>
  <w:style w:type="paragraph" w:customStyle="1" w:styleId="170">
    <w:name w:val="footnote text_efd4bc5d-1950-47bd-8547-ac15932f24d6"/>
    <w:basedOn w:val="1"/>
    <w:link w:val="169"/>
    <w:qFormat/>
    <w:uiPriority w:val="0"/>
    <w:pPr>
      <w:snapToGrid w:val="0"/>
      <w:jc w:val="left"/>
    </w:pPr>
    <w:rPr>
      <w:sz w:val="18"/>
      <w:szCs w:val="18"/>
    </w:rPr>
  </w:style>
  <w:style w:type="character" w:customStyle="1" w:styleId="171">
    <w:name w:val="文档结构图 Char1"/>
    <w:qFormat/>
    <w:uiPriority w:val="99"/>
    <w:rPr>
      <w:rFonts w:ascii="宋体"/>
      <w:kern w:val="2"/>
      <w:sz w:val="18"/>
      <w:szCs w:val="18"/>
    </w:rPr>
  </w:style>
  <w:style w:type="character" w:customStyle="1" w:styleId="172">
    <w:name w:val="H4 Char"/>
    <w:qFormat/>
    <w:uiPriority w:val="0"/>
    <w:rPr>
      <w:rFonts w:ascii="Arial" w:hAnsi="Arial" w:eastAsia="黑体"/>
      <w:b/>
      <w:bCs/>
      <w:kern w:val="2"/>
      <w:sz w:val="28"/>
      <w:szCs w:val="28"/>
      <w:lang w:val="en-US" w:eastAsia="zh-CN"/>
    </w:rPr>
  </w:style>
  <w:style w:type="character" w:customStyle="1" w:styleId="173">
    <w:name w:val="标2 Char"/>
    <w:link w:val="174"/>
    <w:qFormat/>
    <w:uiPriority w:val="0"/>
    <w:rPr>
      <w:rFonts w:ascii="宋体" w:hAnsi="宋体" w:cs="宋体"/>
      <w:b/>
      <w:sz w:val="21"/>
      <w:szCs w:val="21"/>
    </w:rPr>
  </w:style>
  <w:style w:type="paragraph" w:customStyle="1" w:styleId="174">
    <w:name w:val="标2"/>
    <w:basedOn w:val="1"/>
    <w:link w:val="173"/>
    <w:qFormat/>
    <w:uiPriority w:val="0"/>
    <w:pPr>
      <w:spacing w:line="440" w:lineRule="exact"/>
      <w:jc w:val="center"/>
    </w:pPr>
    <w:rPr>
      <w:rFonts w:ascii="宋体" w:hAnsi="宋体"/>
      <w:b/>
      <w:kern w:val="0"/>
      <w:szCs w:val="21"/>
    </w:rPr>
  </w:style>
  <w:style w:type="character" w:customStyle="1" w:styleId="175">
    <w:name w:val="Char Char13"/>
    <w:qFormat/>
    <w:uiPriority w:val="0"/>
    <w:rPr>
      <w:rFonts w:eastAsia="宋体"/>
      <w:kern w:val="2"/>
      <w:sz w:val="21"/>
      <w:lang w:val="en-US" w:eastAsia="zh-CN"/>
    </w:rPr>
  </w:style>
  <w:style w:type="character" w:customStyle="1" w:styleId="176">
    <w:name w:val="style31"/>
    <w:qFormat/>
    <w:uiPriority w:val="0"/>
    <w:rPr>
      <w:color w:val="000000"/>
    </w:rPr>
  </w:style>
  <w:style w:type="character" w:customStyle="1" w:styleId="177">
    <w:name w:val="批注文字 Char1"/>
    <w:qFormat/>
    <w:uiPriority w:val="99"/>
    <w:rPr>
      <w:kern w:val="2"/>
      <w:sz w:val="21"/>
    </w:rPr>
  </w:style>
  <w:style w:type="character" w:customStyle="1" w:styleId="178">
    <w:name w:val="02 Char Char"/>
    <w:qFormat/>
    <w:uiPriority w:val="0"/>
    <w:rPr>
      <w:b/>
      <w:spacing w:val="20"/>
      <w:kern w:val="2"/>
      <w:sz w:val="28"/>
    </w:rPr>
  </w:style>
  <w:style w:type="character" w:customStyle="1" w:styleId="179">
    <w:name w:val="正文文本缩进 Char1"/>
    <w:qFormat/>
    <w:uiPriority w:val="99"/>
    <w:rPr>
      <w:kern w:val="2"/>
      <w:sz w:val="21"/>
    </w:rPr>
  </w:style>
  <w:style w:type="character" w:customStyle="1" w:styleId="180">
    <w:name w:val="样式3 Char"/>
    <w:qFormat/>
    <w:uiPriority w:val="0"/>
    <w:rPr>
      <w:rFonts w:ascii="宋体" w:hAnsi="Courier New" w:eastAsia="宋体"/>
      <w:kern w:val="2"/>
      <w:sz w:val="28"/>
      <w:szCs w:val="24"/>
      <w:lang w:val="en-US" w:eastAsia="zh-CN" w:bidi="ar-SA"/>
    </w:rPr>
  </w:style>
  <w:style w:type="character" w:customStyle="1" w:styleId="181">
    <w:name w:val="标书的正文 Char"/>
    <w:link w:val="182"/>
    <w:qFormat/>
    <w:uiPriority w:val="0"/>
    <w:rPr>
      <w:rFonts w:ascii="宋体" w:hAnsi="宋体"/>
      <w:kern w:val="2"/>
      <w:sz w:val="24"/>
    </w:rPr>
  </w:style>
  <w:style w:type="paragraph" w:customStyle="1" w:styleId="182">
    <w:name w:val="标书的正文"/>
    <w:basedOn w:val="1"/>
    <w:link w:val="181"/>
    <w:qFormat/>
    <w:uiPriority w:val="0"/>
    <w:pPr>
      <w:spacing w:line="312" w:lineRule="auto"/>
      <w:ind w:firstLine="480" w:firstLineChars="200"/>
      <w:jc w:val="left"/>
    </w:pPr>
    <w:rPr>
      <w:rFonts w:ascii="宋体" w:hAnsi="宋体"/>
      <w:sz w:val="24"/>
      <w:szCs w:val="20"/>
    </w:rPr>
  </w:style>
  <w:style w:type="character" w:customStyle="1" w:styleId="183">
    <w:name w:val="页眉 Char"/>
    <w:link w:val="184"/>
    <w:qFormat/>
    <w:uiPriority w:val="99"/>
    <w:rPr>
      <w:kern w:val="2"/>
      <w:sz w:val="18"/>
    </w:rPr>
  </w:style>
  <w:style w:type="paragraph" w:customStyle="1" w:styleId="184">
    <w:name w:val="header_059c62ec-dae5-4fbf-b348-9615ed3fc99f"/>
    <w:basedOn w:val="1"/>
    <w:link w:val="183"/>
    <w:qFormat/>
    <w:uiPriority w:val="99"/>
    <w:pPr>
      <w:pBdr>
        <w:bottom w:val="single" w:color="auto" w:sz="6" w:space="1"/>
      </w:pBdr>
      <w:tabs>
        <w:tab w:val="center" w:pos="4153"/>
        <w:tab w:val="right" w:pos="8306"/>
      </w:tabs>
      <w:snapToGrid w:val="0"/>
      <w:jc w:val="center"/>
    </w:pPr>
    <w:rPr>
      <w:sz w:val="18"/>
      <w:szCs w:val="20"/>
    </w:rPr>
  </w:style>
  <w:style w:type="character" w:customStyle="1" w:styleId="185">
    <w:name w:val="paragraph1 Char Char"/>
    <w:link w:val="186"/>
    <w:qFormat/>
    <w:uiPriority w:val="0"/>
    <w:rPr>
      <w:kern w:val="2"/>
      <w:sz w:val="24"/>
      <w:szCs w:val="24"/>
    </w:rPr>
  </w:style>
  <w:style w:type="paragraph" w:customStyle="1" w:styleId="186">
    <w:name w:val="paragraph1"/>
    <w:basedOn w:val="1"/>
    <w:link w:val="185"/>
    <w:qFormat/>
    <w:uiPriority w:val="0"/>
    <w:pPr>
      <w:spacing w:before="20" w:after="30" w:line="360" w:lineRule="auto"/>
      <w:ind w:firstLine="200" w:firstLineChars="200"/>
    </w:pPr>
    <w:rPr>
      <w:sz w:val="24"/>
    </w:rPr>
  </w:style>
  <w:style w:type="character" w:customStyle="1" w:styleId="187">
    <w:name w:val="List Paragraph Char"/>
    <w:qFormat/>
    <w:uiPriority w:val="0"/>
    <w:rPr>
      <w:rFonts w:ascii="Calibri" w:hAnsi="Calibri" w:eastAsia="宋体"/>
      <w:kern w:val="2"/>
      <w:sz w:val="21"/>
      <w:szCs w:val="22"/>
      <w:lang w:val="en-US" w:eastAsia="zh-CN"/>
    </w:rPr>
  </w:style>
  <w:style w:type="character" w:customStyle="1" w:styleId="188">
    <w:name w:val="Char Char7"/>
    <w:qFormat/>
    <w:uiPriority w:val="0"/>
    <w:rPr>
      <w:rFonts w:eastAsia="宋体"/>
      <w:kern w:val="2"/>
      <w:sz w:val="18"/>
      <w:szCs w:val="18"/>
      <w:lang w:val="en-US" w:eastAsia="zh-CN"/>
    </w:rPr>
  </w:style>
  <w:style w:type="character" w:customStyle="1" w:styleId="189">
    <w:name w:val="论文正文 Char Char"/>
    <w:link w:val="190"/>
    <w:qFormat/>
    <w:uiPriority w:val="0"/>
    <w:rPr>
      <w:rFonts w:ascii="仿宋_GB2312" w:eastAsia="仿宋_GB2312"/>
      <w:sz w:val="28"/>
      <w:szCs w:val="28"/>
    </w:rPr>
  </w:style>
  <w:style w:type="paragraph" w:customStyle="1" w:styleId="190">
    <w:name w:val="论文正文"/>
    <w:basedOn w:val="1"/>
    <w:link w:val="189"/>
    <w:qFormat/>
    <w:uiPriority w:val="0"/>
    <w:pPr>
      <w:snapToGrid w:val="0"/>
      <w:spacing w:line="560" w:lineRule="exact"/>
      <w:ind w:firstLine="560" w:firstLineChars="200"/>
    </w:pPr>
    <w:rPr>
      <w:rFonts w:ascii="仿宋_GB2312" w:eastAsia="仿宋_GB2312"/>
      <w:kern w:val="0"/>
      <w:sz w:val="28"/>
      <w:szCs w:val="28"/>
    </w:rPr>
  </w:style>
  <w:style w:type="character" w:customStyle="1" w:styleId="191">
    <w:name w:val="font12-blue-bold1"/>
    <w:qFormat/>
    <w:uiPriority w:val="0"/>
    <w:rPr>
      <w:b/>
      <w:bCs/>
      <w:color w:val="0249A5"/>
      <w:sz w:val="20"/>
      <w:szCs w:val="20"/>
      <w:u w:val="none"/>
    </w:rPr>
  </w:style>
  <w:style w:type="character" w:customStyle="1" w:styleId="192">
    <w:name w:val="正文缩进 Char1"/>
    <w:qFormat/>
    <w:uiPriority w:val="0"/>
    <w:rPr>
      <w:kern w:val="2"/>
      <w:sz w:val="21"/>
    </w:rPr>
  </w:style>
  <w:style w:type="character" w:customStyle="1" w:styleId="193">
    <w:name w:val="Default Char"/>
    <w:qFormat/>
    <w:uiPriority w:val="0"/>
    <w:rPr>
      <w:rFonts w:ascii="宋体" w:eastAsia="宋体"/>
      <w:color w:val="000000"/>
      <w:sz w:val="24"/>
      <w:lang w:val="en-US" w:eastAsia="zh-CN"/>
    </w:rPr>
  </w:style>
  <w:style w:type="character" w:customStyle="1" w:styleId="194">
    <w:name w:val="Char Char11"/>
    <w:qFormat/>
    <w:uiPriority w:val="0"/>
    <w:rPr>
      <w:rFonts w:eastAsia="宋体"/>
      <w:kern w:val="2"/>
      <w:sz w:val="21"/>
      <w:szCs w:val="24"/>
      <w:lang w:val="en-US" w:eastAsia="zh-CN"/>
    </w:rPr>
  </w:style>
  <w:style w:type="character" w:customStyle="1" w:styleId="195">
    <w:name w:val="link21"/>
    <w:qFormat/>
    <w:uiPriority w:val="0"/>
    <w:rPr>
      <w:color w:val="000000"/>
      <w:sz w:val="15"/>
      <w:szCs w:val="15"/>
      <w:u w:val="none"/>
    </w:rPr>
  </w:style>
  <w:style w:type="character" w:customStyle="1" w:styleId="196">
    <w:name w:val="hui3"/>
    <w:qFormat/>
    <w:uiPriority w:val="0"/>
    <w:rPr>
      <w:color w:val="333333"/>
    </w:rPr>
  </w:style>
  <w:style w:type="character" w:customStyle="1" w:styleId="197">
    <w:name w:val="label12"/>
    <w:basedOn w:val="63"/>
    <w:qFormat/>
    <w:uiPriority w:val="0"/>
  </w:style>
  <w:style w:type="character" w:customStyle="1" w:styleId="198">
    <w:name w:val="H6 Char"/>
    <w:qFormat/>
    <w:uiPriority w:val="0"/>
    <w:rPr>
      <w:rFonts w:ascii="Arial" w:hAnsi="Arial" w:eastAsia="黑体"/>
      <w:b/>
      <w:kern w:val="2"/>
      <w:sz w:val="24"/>
      <w:lang w:val="en-US" w:eastAsia="zh-CN"/>
    </w:rPr>
  </w:style>
  <w:style w:type="character" w:customStyle="1" w:styleId="199">
    <w:name w:val="z-窗体顶端 Char1"/>
    <w:link w:val="200"/>
    <w:qFormat/>
    <w:uiPriority w:val="0"/>
    <w:rPr>
      <w:rFonts w:ascii="Arial" w:hAnsi="Arial" w:cs="Arial"/>
      <w:vanish/>
      <w:sz w:val="16"/>
      <w:szCs w:val="16"/>
    </w:rPr>
  </w:style>
  <w:style w:type="paragraph" w:customStyle="1" w:styleId="200">
    <w:name w:val="_Style 199"/>
    <w:basedOn w:val="1"/>
    <w:next w:val="1"/>
    <w:link w:val="199"/>
    <w:qFormat/>
    <w:uiPriority w:val="0"/>
    <w:pPr>
      <w:widowControl/>
      <w:pBdr>
        <w:bottom w:val="single" w:color="auto" w:sz="6" w:space="1"/>
      </w:pBdr>
      <w:jc w:val="center"/>
    </w:pPr>
    <w:rPr>
      <w:rFonts w:ascii="Arial" w:hAnsi="Arial"/>
      <w:vanish/>
      <w:kern w:val="0"/>
      <w:sz w:val="16"/>
      <w:szCs w:val="16"/>
    </w:rPr>
  </w:style>
  <w:style w:type="character" w:customStyle="1" w:styleId="201">
    <w:name w:val="Heading 3 - old Char"/>
    <w:qFormat/>
    <w:uiPriority w:val="0"/>
    <w:rPr>
      <w:rFonts w:eastAsia="宋体"/>
      <w:b/>
      <w:bCs/>
      <w:kern w:val="2"/>
      <w:sz w:val="32"/>
      <w:szCs w:val="32"/>
      <w:lang w:val="en-US" w:eastAsia="zh-CN"/>
    </w:rPr>
  </w:style>
  <w:style w:type="character" w:customStyle="1" w:styleId="202">
    <w:name w:val=" Char Char11"/>
    <w:qFormat/>
    <w:uiPriority w:val="0"/>
    <w:rPr>
      <w:rFonts w:eastAsia="宋体"/>
      <w:kern w:val="2"/>
      <w:sz w:val="21"/>
      <w:szCs w:val="24"/>
      <w:lang w:val="en-US" w:eastAsia="zh-CN" w:bidi="ar-SA"/>
    </w:rPr>
  </w:style>
  <w:style w:type="character" w:customStyle="1" w:styleId="203">
    <w:name w:val="Heading Char"/>
    <w:qFormat/>
    <w:uiPriority w:val="0"/>
    <w:rPr>
      <w:rFonts w:eastAsia="宋体"/>
      <w:kern w:val="2"/>
      <w:sz w:val="18"/>
      <w:lang w:val="en-US" w:eastAsia="zh-CN"/>
    </w:rPr>
  </w:style>
  <w:style w:type="character" w:customStyle="1" w:styleId="204">
    <w:name w:val="style1"/>
    <w:basedOn w:val="63"/>
    <w:qFormat/>
    <w:uiPriority w:val="0"/>
  </w:style>
  <w:style w:type="character" w:customStyle="1" w:styleId="205">
    <w:name w:val="Char Char5"/>
    <w:qFormat/>
    <w:uiPriority w:val="0"/>
    <w:rPr>
      <w:rFonts w:ascii="Arial" w:hAnsi="Arial" w:eastAsia="宋体" w:cs="Arial"/>
      <w:vanish/>
      <w:sz w:val="16"/>
      <w:szCs w:val="16"/>
      <w:lang w:val="en-US" w:eastAsia="zh-CN"/>
    </w:rPr>
  </w:style>
  <w:style w:type="character" w:customStyle="1" w:styleId="206">
    <w:name w:val="注意框体 Char"/>
    <w:qFormat/>
    <w:uiPriority w:val="0"/>
    <w:rPr>
      <w:rFonts w:ascii="Arial" w:hAnsi="Arial" w:eastAsia="黑体"/>
      <w:kern w:val="2"/>
      <w:sz w:val="24"/>
      <w:lang w:val="en-US" w:eastAsia="zh-CN"/>
    </w:rPr>
  </w:style>
  <w:style w:type="character" w:customStyle="1" w:styleId="207">
    <w:name w:val="label9"/>
    <w:qFormat/>
    <w:uiPriority w:val="0"/>
    <w:rPr>
      <w:color w:val="1CC09F"/>
      <w:shd w:val="clear" w:color="auto" w:fill="FFFFFF"/>
    </w:rPr>
  </w:style>
  <w:style w:type="character" w:customStyle="1" w:styleId="208">
    <w:name w:val="列出段落 Char Char"/>
    <w:qFormat/>
    <w:uiPriority w:val="0"/>
    <w:rPr>
      <w:rFonts w:ascii="Calibri" w:hAnsi="Calibri" w:eastAsia="宋体"/>
      <w:kern w:val="2"/>
      <w:sz w:val="21"/>
      <w:lang w:val="en-US" w:eastAsia="zh-CN"/>
    </w:rPr>
  </w:style>
  <w:style w:type="character" w:customStyle="1" w:styleId="209">
    <w:name w:val="ca-41"/>
    <w:qFormat/>
    <w:uiPriority w:val="0"/>
    <w:rPr>
      <w:rFonts w:hint="eastAsia" w:ascii="宋体" w:hAnsi="宋体" w:eastAsia="宋体"/>
      <w:sz w:val="24"/>
      <w:szCs w:val="24"/>
    </w:rPr>
  </w:style>
  <w:style w:type="character" w:customStyle="1" w:styleId="210">
    <w:name w:val="h2 Char1"/>
    <w:qFormat/>
    <w:uiPriority w:val="0"/>
    <w:rPr>
      <w:rFonts w:ascii="CG Times" w:hAnsi="CG Times" w:cs="Times New Roman"/>
      <w:b/>
      <w:kern w:val="2"/>
      <w:sz w:val="30"/>
    </w:rPr>
  </w:style>
  <w:style w:type="character" w:customStyle="1" w:styleId="211">
    <w:name w:val="textfont1"/>
    <w:basedOn w:val="63"/>
    <w:qFormat/>
    <w:uiPriority w:val="0"/>
  </w:style>
  <w:style w:type="character" w:customStyle="1" w:styleId="212">
    <w:name w:val="font41"/>
    <w:qFormat/>
    <w:uiPriority w:val="0"/>
    <w:rPr>
      <w:rFonts w:hint="eastAsia" w:ascii="宋体" w:hAnsi="宋体" w:eastAsia="宋体" w:cs="宋体"/>
      <w:color w:val="000000"/>
      <w:sz w:val="24"/>
      <w:szCs w:val="24"/>
      <w:u w:val="none"/>
    </w:rPr>
  </w:style>
  <w:style w:type="character" w:customStyle="1" w:styleId="213">
    <w:name w:val=" Char Char7"/>
    <w:qFormat/>
    <w:uiPriority w:val="0"/>
    <w:rPr>
      <w:rFonts w:eastAsia="宋体"/>
      <w:kern w:val="2"/>
      <w:sz w:val="18"/>
      <w:szCs w:val="18"/>
      <w:lang w:val="en-US" w:eastAsia="zh-CN" w:bidi="ar-SA"/>
    </w:rPr>
  </w:style>
  <w:style w:type="character" w:customStyle="1" w:styleId="214">
    <w:name w:val="apple-converted-space"/>
    <w:basedOn w:val="63"/>
    <w:qFormat/>
    <w:uiPriority w:val="0"/>
  </w:style>
  <w:style w:type="character" w:customStyle="1" w:styleId="215">
    <w:name w:val="HTML Typewriter_b739d2aa-9967-47b1-8f96-2f9b6514d7c1"/>
    <w:qFormat/>
    <w:uiPriority w:val="0"/>
    <w:rPr>
      <w:rFonts w:ascii="宋体" w:hAnsi="宋体" w:eastAsia="宋体" w:cs="宋体"/>
      <w:sz w:val="24"/>
      <w:szCs w:val="24"/>
    </w:rPr>
  </w:style>
  <w:style w:type="character" w:customStyle="1" w:styleId="216">
    <w:name w:val="正文文本 Char"/>
    <w:qFormat/>
    <w:uiPriority w:val="0"/>
    <w:rPr>
      <w:kern w:val="2"/>
      <w:sz w:val="24"/>
    </w:rPr>
  </w:style>
  <w:style w:type="character" w:customStyle="1" w:styleId="217">
    <w:name w:val="ca-521"/>
    <w:qFormat/>
    <w:uiPriority w:val="0"/>
    <w:rPr>
      <w:rFonts w:hint="eastAsia" w:ascii="楷体_GB2312" w:eastAsia="楷体_GB2312"/>
      <w:sz w:val="24"/>
    </w:rPr>
  </w:style>
  <w:style w:type="character" w:customStyle="1" w:styleId="218">
    <w:name w:val=" Char Char1 Char Char Char Char Char"/>
    <w:link w:val="219"/>
    <w:qFormat/>
    <w:uiPriority w:val="0"/>
    <w:rPr>
      <w:rFonts w:ascii="Tahoma" w:hAnsi="Tahoma"/>
      <w:kern w:val="2"/>
      <w:sz w:val="24"/>
      <w:szCs w:val="24"/>
      <w:shd w:val="clear" w:color="auto" w:fill="000080"/>
    </w:rPr>
  </w:style>
  <w:style w:type="paragraph" w:customStyle="1" w:styleId="219">
    <w:name w:val=" Char Char1 Char Char Char"/>
    <w:basedOn w:val="18"/>
    <w:link w:val="218"/>
    <w:qFormat/>
    <w:uiPriority w:val="0"/>
    <w:pPr>
      <w:shd w:val="clear" w:color="auto" w:fill="000080"/>
    </w:pPr>
    <w:rPr>
      <w:rFonts w:ascii="Tahoma" w:hAnsi="Tahoma"/>
      <w:sz w:val="24"/>
      <w:szCs w:val="24"/>
    </w:rPr>
  </w:style>
  <w:style w:type="character" w:customStyle="1" w:styleId="220">
    <w:name w:val="纯文本 Char Char3"/>
    <w:qFormat/>
    <w:uiPriority w:val="0"/>
    <w:rPr>
      <w:rFonts w:ascii="宋体" w:hAnsi="Courier New" w:eastAsia="宋体"/>
      <w:kern w:val="2"/>
      <w:sz w:val="21"/>
      <w:lang w:val="en-US" w:eastAsia="zh-CN"/>
    </w:rPr>
  </w:style>
  <w:style w:type="character" w:customStyle="1" w:styleId="221">
    <w:name w:val=" Char Char10"/>
    <w:qFormat/>
    <w:uiPriority w:val="0"/>
    <w:rPr>
      <w:rFonts w:eastAsia="宋体"/>
      <w:kern w:val="2"/>
      <w:sz w:val="18"/>
      <w:szCs w:val="18"/>
      <w:lang w:val="en-US" w:eastAsia="zh-CN" w:bidi="ar-SA"/>
    </w:rPr>
  </w:style>
  <w:style w:type="character" w:customStyle="1" w:styleId="222">
    <w:name w:val="纯文本字符"/>
    <w:qFormat/>
    <w:uiPriority w:val="0"/>
    <w:rPr>
      <w:rFonts w:ascii="宋体" w:hAnsi="Courier New" w:eastAsia="宋体"/>
      <w:kern w:val="2"/>
      <w:sz w:val="21"/>
      <w:lang w:val="en-US" w:eastAsia="zh-CN" w:bidi="ar-SA"/>
    </w:rPr>
  </w:style>
  <w:style w:type="character" w:customStyle="1" w:styleId="223">
    <w:name w:val="A3"/>
    <w:qFormat/>
    <w:uiPriority w:val="0"/>
    <w:rPr>
      <w:rFonts w:cs="Adobe Heiti Std R"/>
      <w:color w:val="000000"/>
    </w:rPr>
  </w:style>
  <w:style w:type="character" w:customStyle="1" w:styleId="224">
    <w:name w:val="02 Char"/>
    <w:link w:val="225"/>
    <w:qFormat/>
    <w:uiPriority w:val="0"/>
    <w:rPr>
      <w:b/>
      <w:spacing w:val="20"/>
      <w:kern w:val="2"/>
      <w:sz w:val="28"/>
    </w:rPr>
  </w:style>
  <w:style w:type="paragraph" w:customStyle="1" w:styleId="225">
    <w:name w:val="02"/>
    <w:basedOn w:val="1"/>
    <w:link w:val="224"/>
    <w:qFormat/>
    <w:uiPriority w:val="0"/>
    <w:pPr>
      <w:spacing w:line="500" w:lineRule="exact"/>
      <w:ind w:firstLine="200" w:firstLineChars="200"/>
      <w:outlineLvl w:val="0"/>
    </w:pPr>
    <w:rPr>
      <w:b/>
      <w:spacing w:val="20"/>
      <w:sz w:val="28"/>
      <w:szCs w:val="20"/>
    </w:rPr>
  </w:style>
  <w:style w:type="character" w:customStyle="1" w:styleId="226">
    <w:name w:val="正文文本缩进 Char"/>
    <w:link w:val="227"/>
    <w:qFormat/>
    <w:uiPriority w:val="0"/>
    <w:rPr>
      <w:kern w:val="2"/>
      <w:sz w:val="21"/>
    </w:rPr>
  </w:style>
  <w:style w:type="paragraph" w:customStyle="1" w:styleId="227">
    <w:name w:val="Body Text Indent_985bf793-37ac-4e7d-88e6-2c5ee28160ba"/>
    <w:basedOn w:val="1"/>
    <w:link w:val="226"/>
    <w:qFormat/>
    <w:uiPriority w:val="0"/>
    <w:pPr>
      <w:spacing w:after="120"/>
      <w:ind w:left="420" w:leftChars="200"/>
    </w:pPr>
    <w:rPr>
      <w:szCs w:val="20"/>
    </w:rPr>
  </w:style>
  <w:style w:type="character" w:customStyle="1" w:styleId="228">
    <w:name w:val="ca-51"/>
    <w:qFormat/>
    <w:uiPriority w:val="0"/>
    <w:rPr>
      <w:rFonts w:hint="eastAsia" w:ascii="宋体" w:hAnsi="宋体" w:eastAsia="宋体"/>
      <w:spacing w:val="20"/>
      <w:sz w:val="24"/>
      <w:szCs w:val="24"/>
    </w:rPr>
  </w:style>
  <w:style w:type="character" w:customStyle="1" w:styleId="229">
    <w:name w:val="Footer Char_d5928776-4c1b-4842-ae1d-083cb6df042f"/>
    <w:qFormat/>
    <w:uiPriority w:val="0"/>
    <w:rPr>
      <w:rFonts w:eastAsia="宋体"/>
      <w:kern w:val="2"/>
      <w:sz w:val="18"/>
      <w:lang w:val="en-US" w:eastAsia="zh-CN"/>
    </w:rPr>
  </w:style>
  <w:style w:type="character" w:customStyle="1" w:styleId="230">
    <w:name w:val=" Char Char1"/>
    <w:qFormat/>
    <w:uiPriority w:val="0"/>
    <w:rPr>
      <w:rFonts w:ascii="宋体" w:hAnsi="Courier New" w:eastAsia="宋体"/>
      <w:kern w:val="2"/>
      <w:sz w:val="21"/>
      <w:lang w:val="en-US" w:eastAsia="zh-CN" w:bidi="ar-SA"/>
    </w:rPr>
  </w:style>
  <w:style w:type="character" w:customStyle="1" w:styleId="231">
    <w:name w:val="ca-01"/>
    <w:qFormat/>
    <w:uiPriority w:val="0"/>
    <w:rPr>
      <w:rFonts w:hint="default" w:ascii="Times New Roman" w:hAnsi="Times New Roman" w:cs="Times New Roman"/>
      <w:b/>
      <w:bCs/>
      <w:spacing w:val="-20"/>
      <w:sz w:val="28"/>
      <w:szCs w:val="28"/>
    </w:rPr>
  </w:style>
  <w:style w:type="character" w:customStyle="1" w:styleId="232">
    <w:name w:val="样式2 Char Char"/>
    <w:link w:val="233"/>
    <w:qFormat/>
    <w:uiPriority w:val="0"/>
    <w:rPr>
      <w:rFonts w:ascii="宋体" w:hAnsi="宋体"/>
      <w:b/>
      <w:kern w:val="44"/>
      <w:sz w:val="32"/>
      <w:szCs w:val="32"/>
      <w:lang w:val="en-GB"/>
    </w:rPr>
  </w:style>
  <w:style w:type="paragraph" w:customStyle="1" w:styleId="233">
    <w:name w:val="样式2"/>
    <w:basedOn w:val="25"/>
    <w:link w:val="232"/>
    <w:qFormat/>
    <w:uiPriority w:val="0"/>
    <w:pPr>
      <w:spacing w:after="0" w:line="500" w:lineRule="exact"/>
      <w:jc w:val="center"/>
    </w:pPr>
    <w:rPr>
      <w:rFonts w:ascii="宋体" w:hAnsi="宋体"/>
      <w:b/>
      <w:kern w:val="44"/>
      <w:sz w:val="32"/>
      <w:szCs w:val="32"/>
      <w:lang w:val="en-GB"/>
    </w:rPr>
  </w:style>
  <w:style w:type="character" w:customStyle="1" w:styleId="234">
    <w:name w:val=" Char Char18"/>
    <w:qFormat/>
    <w:uiPriority w:val="0"/>
    <w:rPr>
      <w:rFonts w:eastAsia="宋体"/>
      <w:kern w:val="2"/>
      <w:sz w:val="18"/>
      <w:lang w:val="en-US" w:eastAsia="zh-CN" w:bidi="ar-SA"/>
    </w:rPr>
  </w:style>
  <w:style w:type="character" w:customStyle="1" w:styleId="235">
    <w:name w:val="ca-571"/>
    <w:qFormat/>
    <w:uiPriority w:val="0"/>
    <w:rPr>
      <w:rFonts w:hint="eastAsia" w:ascii="宋体" w:hAnsi="宋体" w:eastAsia="宋体"/>
      <w:sz w:val="20"/>
      <w:szCs w:val="20"/>
    </w:rPr>
  </w:style>
  <w:style w:type="character" w:customStyle="1" w:styleId="236">
    <w:name w:val="H5 Char"/>
    <w:qFormat/>
    <w:uiPriority w:val="0"/>
    <w:rPr>
      <w:rFonts w:eastAsia="宋体"/>
      <w:b/>
      <w:kern w:val="2"/>
      <w:sz w:val="28"/>
      <w:lang w:val="en-US" w:eastAsia="zh-CN"/>
    </w:rPr>
  </w:style>
  <w:style w:type="character" w:customStyle="1" w:styleId="237">
    <w:name w:val="普通文字 Char Char Char Char1"/>
    <w:qFormat/>
    <w:uiPriority w:val="0"/>
    <w:rPr>
      <w:rFonts w:ascii="宋体" w:hAnsi="Courier New" w:eastAsia="宋体"/>
      <w:kern w:val="2"/>
      <w:sz w:val="21"/>
      <w:lang w:val="en-US" w:eastAsia="zh-CN"/>
    </w:rPr>
  </w:style>
  <w:style w:type="character" w:customStyle="1" w:styleId="238">
    <w:name w:val="尾注文本 Char"/>
    <w:link w:val="239"/>
    <w:qFormat/>
    <w:uiPriority w:val="0"/>
    <w:rPr>
      <w:kern w:val="2"/>
      <w:sz w:val="21"/>
      <w:szCs w:val="24"/>
    </w:rPr>
  </w:style>
  <w:style w:type="paragraph" w:customStyle="1" w:styleId="239">
    <w:name w:val="endnote text_124aeebd-7791-45bc-93ae-2bb42406ec51"/>
    <w:basedOn w:val="1"/>
    <w:link w:val="238"/>
    <w:qFormat/>
    <w:uiPriority w:val="0"/>
    <w:pPr>
      <w:snapToGrid w:val="0"/>
      <w:jc w:val="left"/>
    </w:pPr>
  </w:style>
  <w:style w:type="character" w:customStyle="1" w:styleId="240">
    <w:name w:val="样式3 Char Char"/>
    <w:link w:val="241"/>
    <w:qFormat/>
    <w:uiPriority w:val="0"/>
    <w:rPr>
      <w:rFonts w:ascii="宋体" w:hAnsi="Courier New"/>
      <w:sz w:val="28"/>
    </w:rPr>
  </w:style>
  <w:style w:type="paragraph" w:customStyle="1" w:styleId="241">
    <w:name w:val="样式3"/>
    <w:basedOn w:val="31"/>
    <w:link w:val="240"/>
    <w:qFormat/>
    <w:uiPriority w:val="0"/>
    <w:pPr>
      <w:widowControl w:val="0"/>
      <w:spacing w:line="0" w:lineRule="atLeast"/>
      <w:jc w:val="both"/>
      <w:outlineLvl w:val="0"/>
    </w:pPr>
    <w:rPr>
      <w:sz w:val="28"/>
    </w:rPr>
  </w:style>
  <w:style w:type="character" w:customStyle="1" w:styleId="242">
    <w:name w:val="Char Char10"/>
    <w:qFormat/>
    <w:uiPriority w:val="0"/>
    <w:rPr>
      <w:rFonts w:eastAsia="宋体"/>
      <w:kern w:val="2"/>
      <w:sz w:val="18"/>
      <w:szCs w:val="18"/>
      <w:lang w:val="en-US" w:eastAsia="zh-CN"/>
    </w:rPr>
  </w:style>
  <w:style w:type="character" w:customStyle="1" w:styleId="243">
    <w:name w:val="Char Char6"/>
    <w:qFormat/>
    <w:uiPriority w:val="0"/>
    <w:rPr>
      <w:rFonts w:ascii="Arial" w:hAnsi="Arial" w:eastAsia="宋体" w:cs="Arial"/>
      <w:vanish/>
      <w:sz w:val="16"/>
      <w:szCs w:val="16"/>
      <w:lang w:val="en-US" w:eastAsia="zh-CN"/>
    </w:rPr>
  </w:style>
  <w:style w:type="character" w:customStyle="1" w:styleId="244">
    <w:name w:val="批注主题 Char1"/>
    <w:qFormat/>
    <w:uiPriority w:val="99"/>
    <w:rPr>
      <w:b/>
      <w:bCs/>
      <w:kern w:val="2"/>
      <w:sz w:val="21"/>
    </w:rPr>
  </w:style>
  <w:style w:type="character" w:customStyle="1" w:styleId="245">
    <w:name w:val="label13"/>
    <w:basedOn w:val="63"/>
    <w:qFormat/>
    <w:uiPriority w:val="0"/>
  </w:style>
  <w:style w:type="character" w:customStyle="1" w:styleId="246">
    <w:name w:val="标题 1 Char"/>
    <w:qFormat/>
    <w:uiPriority w:val="0"/>
    <w:rPr>
      <w:rFonts w:ascii="Times New Roman" w:hAnsi="Times New Roman" w:eastAsia="宋体"/>
      <w:b/>
      <w:bCs/>
      <w:kern w:val="44"/>
      <w:sz w:val="44"/>
      <w:szCs w:val="44"/>
    </w:rPr>
  </w:style>
  <w:style w:type="character" w:customStyle="1" w:styleId="247">
    <w:name w:val="批注框文本 Char1"/>
    <w:qFormat/>
    <w:uiPriority w:val="99"/>
    <w:rPr>
      <w:kern w:val="2"/>
      <w:sz w:val="18"/>
      <w:szCs w:val="18"/>
    </w:rPr>
  </w:style>
  <w:style w:type="character" w:customStyle="1" w:styleId="248">
    <w:name w:val="label8"/>
    <w:qFormat/>
    <w:uiPriority w:val="0"/>
    <w:rPr>
      <w:color w:val="1AB394"/>
      <w:shd w:val="clear" w:color="auto" w:fill="FFFFFF"/>
    </w:rPr>
  </w:style>
  <w:style w:type="character" w:customStyle="1" w:styleId="249">
    <w:name w:val="纯文本 Char Char_2"/>
    <w:link w:val="250"/>
    <w:qFormat/>
    <w:uiPriority w:val="0"/>
    <w:rPr>
      <w:rFonts w:ascii="宋体" w:hAnsi="Courier New"/>
      <w:kern w:val="2"/>
      <w:sz w:val="21"/>
    </w:rPr>
  </w:style>
  <w:style w:type="paragraph" w:customStyle="1" w:styleId="250">
    <w:name w:val="纯文本_5"/>
    <w:basedOn w:val="1"/>
    <w:link w:val="249"/>
    <w:qFormat/>
    <w:uiPriority w:val="0"/>
    <w:rPr>
      <w:rFonts w:ascii="宋体" w:hAnsi="Courier New"/>
      <w:szCs w:val="20"/>
    </w:rPr>
  </w:style>
  <w:style w:type="character" w:customStyle="1" w:styleId="251">
    <w:name w:val=" Char Char6"/>
    <w:qFormat/>
    <w:uiPriority w:val="0"/>
    <w:rPr>
      <w:rFonts w:ascii="Arial" w:hAnsi="Arial" w:eastAsia="宋体" w:cs="Arial"/>
      <w:vanish/>
      <w:sz w:val="16"/>
      <w:szCs w:val="16"/>
      <w:lang w:val="en-US" w:eastAsia="zh-CN" w:bidi="ar-SA"/>
    </w:rPr>
  </w:style>
  <w:style w:type="character" w:customStyle="1" w:styleId="252">
    <w:name w:val=" Char Char5"/>
    <w:qFormat/>
    <w:uiPriority w:val="0"/>
    <w:rPr>
      <w:rFonts w:ascii="Arial" w:hAnsi="Arial" w:eastAsia="宋体" w:cs="Arial"/>
      <w:vanish/>
      <w:sz w:val="16"/>
      <w:szCs w:val="16"/>
      <w:lang w:val="en-US" w:eastAsia="zh-CN" w:bidi="ar-SA"/>
    </w:rPr>
  </w:style>
  <w:style w:type="character" w:customStyle="1" w:styleId="253">
    <w:name w:val="纯文本 Char Char"/>
    <w:qFormat/>
    <w:uiPriority w:val="0"/>
    <w:rPr>
      <w:rFonts w:ascii="宋体" w:hAnsi="Courier New" w:eastAsia="宋体" w:cs="Courier New"/>
      <w:kern w:val="2"/>
      <w:sz w:val="21"/>
      <w:szCs w:val="21"/>
      <w:lang w:val="en-US" w:eastAsia="zh-CN" w:bidi="ar-SA"/>
    </w:rPr>
  </w:style>
  <w:style w:type="character" w:customStyle="1" w:styleId="254">
    <w:name w:val="z-窗体底端 Char1"/>
    <w:link w:val="255"/>
    <w:qFormat/>
    <w:uiPriority w:val="0"/>
    <w:rPr>
      <w:rFonts w:ascii="宋体" w:hAnsi="Courier New"/>
      <w:kern w:val="2"/>
      <w:sz w:val="21"/>
    </w:rPr>
  </w:style>
  <w:style w:type="paragraph" w:customStyle="1" w:styleId="255">
    <w:name w:val="_Style 254"/>
    <w:basedOn w:val="1"/>
    <w:next w:val="1"/>
    <w:link w:val="254"/>
    <w:qFormat/>
    <w:uiPriority w:val="0"/>
    <w:pPr>
      <w:widowControl/>
      <w:pBdr>
        <w:top w:val="single" w:color="auto" w:sz="6" w:space="1"/>
      </w:pBdr>
      <w:jc w:val="center"/>
    </w:pPr>
    <w:rPr>
      <w:rFonts w:ascii="宋体" w:hAnsi="Courier New"/>
      <w:szCs w:val="20"/>
    </w:rPr>
  </w:style>
  <w:style w:type="character" w:customStyle="1" w:styleId="256">
    <w:name w:val="z-窗体底端 Char"/>
    <w:link w:val="257"/>
    <w:qFormat/>
    <w:uiPriority w:val="0"/>
    <w:rPr>
      <w:rFonts w:ascii="宋体" w:hAnsi="Courier New"/>
      <w:kern w:val="2"/>
      <w:sz w:val="21"/>
    </w:rPr>
  </w:style>
  <w:style w:type="paragraph" w:customStyle="1" w:styleId="257">
    <w:name w:val="HTML Bottom of Form_ab078c9a-660b-4a87-9ab6-0a770dc15168"/>
    <w:basedOn w:val="1"/>
    <w:next w:val="1"/>
    <w:link w:val="256"/>
    <w:qFormat/>
    <w:uiPriority w:val="0"/>
    <w:pPr>
      <w:widowControl/>
      <w:pBdr>
        <w:top w:val="single" w:color="auto" w:sz="6" w:space="1"/>
      </w:pBdr>
      <w:jc w:val="center"/>
    </w:pPr>
    <w:rPr>
      <w:rFonts w:ascii="宋体" w:hAnsi="Courier New"/>
      <w:szCs w:val="20"/>
    </w:rPr>
  </w:style>
  <w:style w:type="character" w:customStyle="1" w:styleId="258">
    <w:name w:val="标题 Char"/>
    <w:link w:val="259"/>
    <w:qFormat/>
    <w:uiPriority w:val="0"/>
    <w:rPr>
      <w:rFonts w:ascii="Arial" w:hAnsi="Arial" w:cs="Arial"/>
      <w:b/>
      <w:bCs/>
      <w:kern w:val="2"/>
      <w:sz w:val="32"/>
      <w:szCs w:val="32"/>
    </w:rPr>
  </w:style>
  <w:style w:type="paragraph" w:customStyle="1" w:styleId="259">
    <w:name w:val="Title_9d770b86-abac-463e-ad15-e174d7f05f65"/>
    <w:basedOn w:val="1"/>
    <w:link w:val="258"/>
    <w:qFormat/>
    <w:uiPriority w:val="0"/>
    <w:pPr>
      <w:spacing w:before="240" w:after="60"/>
      <w:jc w:val="center"/>
      <w:outlineLvl w:val="0"/>
    </w:pPr>
    <w:rPr>
      <w:rFonts w:ascii="Arial" w:hAnsi="Arial"/>
      <w:b/>
      <w:bCs/>
      <w:sz w:val="32"/>
      <w:szCs w:val="32"/>
    </w:rPr>
  </w:style>
  <w:style w:type="character" w:customStyle="1" w:styleId="260">
    <w:name w:val="PIM 9 Char"/>
    <w:qFormat/>
    <w:uiPriority w:val="0"/>
    <w:rPr>
      <w:rFonts w:ascii="Arial" w:hAnsi="Arial" w:eastAsia="黑体"/>
      <w:kern w:val="2"/>
      <w:sz w:val="21"/>
      <w:lang w:val="en-US" w:eastAsia="zh-CN"/>
    </w:rPr>
  </w:style>
  <w:style w:type="character" w:customStyle="1" w:styleId="261">
    <w:name w:val="navy"/>
    <w:qFormat/>
    <w:uiPriority w:val="0"/>
    <w:rPr>
      <w:color w:val="1AB394"/>
    </w:rPr>
  </w:style>
  <w:style w:type="character" w:customStyle="1" w:styleId="262">
    <w:name w:val="宏文本 Char"/>
    <w:link w:val="263"/>
    <w:qFormat/>
    <w:uiPriority w:val="0"/>
    <w:rPr>
      <w:rFonts w:ascii="Courier New" w:hAnsi="Courier New" w:cs="Courier New"/>
      <w:kern w:val="2"/>
      <w:sz w:val="24"/>
      <w:szCs w:val="24"/>
      <w:lang w:val="en-US" w:eastAsia="zh-CN" w:bidi="ar-SA"/>
    </w:rPr>
  </w:style>
  <w:style w:type="paragraph" w:customStyle="1" w:styleId="263">
    <w:name w:val="macro_358feee5-e859-4fe5-9614-b1106c62192b"/>
    <w:link w:val="26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character" w:customStyle="1" w:styleId="264">
    <w:name w:val="fo Char"/>
    <w:qFormat/>
    <w:uiPriority w:val="0"/>
    <w:rPr>
      <w:rFonts w:eastAsia="宋体"/>
      <w:kern w:val="2"/>
      <w:sz w:val="18"/>
      <w:lang w:val="en-US" w:eastAsia="zh-CN"/>
    </w:rPr>
  </w:style>
  <w:style w:type="paragraph" w:customStyle="1" w:styleId="265">
    <w:name w:val="xl22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66">
    <w:name w:val="xl113"/>
    <w:basedOn w:val="1"/>
    <w:qFormat/>
    <w:uiPriority w:val="0"/>
    <w:pPr>
      <w:widowControl/>
      <w:pBdr>
        <w:left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26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styleId="268">
    <w:name w:val="List Paragraph"/>
    <w:basedOn w:val="1"/>
    <w:qFormat/>
    <w:uiPriority w:val="34"/>
    <w:pPr>
      <w:ind w:firstLine="420" w:firstLineChars="200"/>
    </w:pPr>
    <w:rPr>
      <w:szCs w:val="20"/>
    </w:rPr>
  </w:style>
  <w:style w:type="paragraph" w:customStyle="1" w:styleId="269">
    <w:name w:val="基准标题"/>
    <w:basedOn w:val="25"/>
    <w:next w:val="25"/>
    <w:qFormat/>
    <w:uiPriority w:val="0"/>
    <w:pPr>
      <w:keepNext/>
      <w:keepLines/>
      <w:widowControl/>
      <w:tabs>
        <w:tab w:val="left" w:pos="600"/>
        <w:tab w:val="left" w:pos="960"/>
        <w:tab w:val="left" w:pos="1080"/>
      </w:tabs>
      <w:overflowPunct w:val="0"/>
      <w:spacing w:before="120" w:after="0"/>
    </w:pPr>
    <w:rPr>
      <w:rFonts w:ascii="Arial" w:hAnsi="Arial"/>
      <w:spacing w:val="-10"/>
      <w:kern w:val="20"/>
      <w:szCs w:val="20"/>
    </w:rPr>
  </w:style>
  <w:style w:type="paragraph" w:customStyle="1" w:styleId="270">
    <w:name w:val="Char Char1 Char Char Char Char Char Char Char Char Char Char Char Char Char Char Char"/>
    <w:basedOn w:val="1"/>
    <w:qFormat/>
    <w:uiPriority w:val="0"/>
    <w:pPr>
      <w:widowControl/>
      <w:spacing w:after="160" w:line="240" w:lineRule="exact"/>
      <w:jc w:val="left"/>
    </w:pPr>
    <w:rPr>
      <w:szCs w:val="20"/>
    </w:rPr>
  </w:style>
  <w:style w:type="paragraph" w:customStyle="1" w:styleId="271">
    <w:name w:val="正文_137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xl81"/>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273">
    <w:name w:val="xl131"/>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right"/>
      <w:textAlignment w:val="center"/>
    </w:pPr>
    <w:rPr>
      <w:rFonts w:ascii="宋体" w:hAnsi="宋体" w:cs="宋体"/>
      <w:color w:val="0070C0"/>
      <w:kern w:val="0"/>
      <w:szCs w:val="21"/>
    </w:rPr>
  </w:style>
  <w:style w:type="paragraph" w:customStyle="1" w:styleId="274">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75">
    <w:name w:val="index 8_d2c3345f-2104-46ef-a7b7-84a21e19bccd"/>
    <w:basedOn w:val="1"/>
    <w:next w:val="1"/>
    <w:qFormat/>
    <w:uiPriority w:val="0"/>
    <w:pPr>
      <w:ind w:left="1400" w:leftChars="1400"/>
    </w:pPr>
  </w:style>
  <w:style w:type="paragraph" w:customStyle="1" w:styleId="276">
    <w:name w:val="Body Text First Indent 2_da28d12b-bf03-4fb6-bf20-9e1d90d884f3"/>
    <w:basedOn w:val="227"/>
    <w:qFormat/>
    <w:uiPriority w:val="0"/>
    <w:pPr>
      <w:ind w:firstLine="420" w:firstLineChars="200"/>
    </w:pPr>
    <w:rPr>
      <w:szCs w:val="24"/>
    </w:rPr>
  </w:style>
  <w:style w:type="paragraph" w:customStyle="1" w:styleId="277">
    <w:name w:val="正文_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8">
    <w:name w:val="xl16923"/>
    <w:basedOn w:val="1"/>
    <w:qFormat/>
    <w:uiPriority w:val="0"/>
    <w:pPr>
      <w:widowControl/>
      <w:pBdr>
        <w:top w:val="single" w:color="auto" w:sz="4" w:space="0"/>
        <w:left w:val="double" w:color="auto" w:sz="6" w:space="0"/>
        <w:bottom w:val="double" w:color="auto" w:sz="6" w:space="0"/>
      </w:pBdr>
      <w:spacing w:before="100" w:beforeAutospacing="1" w:after="100" w:afterAutospacing="1"/>
      <w:jc w:val="center"/>
      <w:textAlignment w:val="center"/>
    </w:pPr>
    <w:rPr>
      <w:rFonts w:ascii="宋体" w:hAnsi="宋体" w:cs="宋体"/>
      <w:kern w:val="0"/>
      <w:szCs w:val="21"/>
    </w:rPr>
  </w:style>
  <w:style w:type="paragraph" w:customStyle="1" w:styleId="279">
    <w:name w:val="xl169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80">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textAlignment w:val="center"/>
    </w:pPr>
    <w:rPr>
      <w:rFonts w:ascii="宋体" w:hAnsi="宋体" w:cs="宋体"/>
      <w:kern w:val="0"/>
      <w:szCs w:val="21"/>
    </w:rPr>
  </w:style>
  <w:style w:type="paragraph" w:customStyle="1" w:styleId="281">
    <w:name w:val="xl168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82">
    <w:name w:val="xl202"/>
    <w:basedOn w:val="1"/>
    <w:qFormat/>
    <w:uiPriority w:val="0"/>
    <w:pPr>
      <w:tabs>
        <w:tab w:val="left" w:pos="1050"/>
      </w:tabs>
      <w:ind w:firstLine="420" w:firstLineChars="175"/>
    </w:pPr>
    <w:rPr>
      <w:rFonts w:ascii="宋体" w:hAnsi="宋体" w:cs="Arial"/>
      <w:sz w:val="24"/>
    </w:rPr>
  </w:style>
  <w:style w:type="paragraph" w:customStyle="1" w:styleId="28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70C0"/>
      <w:kern w:val="0"/>
      <w:szCs w:val="21"/>
    </w:rPr>
  </w:style>
  <w:style w:type="paragraph" w:customStyle="1" w:styleId="284">
    <w:name w:val="pa-1"/>
    <w:basedOn w:val="1"/>
    <w:qFormat/>
    <w:uiPriority w:val="0"/>
    <w:pPr>
      <w:widowControl/>
      <w:spacing w:line="360" w:lineRule="atLeast"/>
      <w:ind w:firstLine="560"/>
    </w:pPr>
    <w:rPr>
      <w:rFonts w:ascii="宋体" w:hAnsi="宋体" w:cs="宋体"/>
      <w:kern w:val="0"/>
      <w:sz w:val="24"/>
    </w:rPr>
  </w:style>
  <w:style w:type="paragraph" w:customStyle="1" w:styleId="285">
    <w:name w:val="xl198"/>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right"/>
      <w:textAlignment w:val="center"/>
    </w:pPr>
    <w:rPr>
      <w:rFonts w:ascii="宋体" w:hAnsi="宋体" w:cs="宋体"/>
      <w:kern w:val="0"/>
      <w:szCs w:val="21"/>
    </w:rPr>
  </w:style>
  <w:style w:type="paragraph" w:customStyle="1" w:styleId="286">
    <w:name w:val="xl16897"/>
    <w:basedOn w:val="1"/>
    <w:qFormat/>
    <w:uiPriority w:val="0"/>
    <w:pPr>
      <w:widowControl/>
      <w:pBdr>
        <w:top w:val="single" w:color="auto" w:sz="4" w:space="0"/>
        <w:left w:val="double" w:color="auto" w:sz="6"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87">
    <w:name w:val="正文_122_0_0_3_0_0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列出段落1"/>
    <w:basedOn w:val="1"/>
    <w:qFormat/>
    <w:uiPriority w:val="0"/>
    <w:pPr>
      <w:widowControl/>
      <w:spacing w:after="200" w:line="276" w:lineRule="auto"/>
      <w:ind w:left="720"/>
      <w:jc w:val="left"/>
    </w:pPr>
    <w:rPr>
      <w:rFonts w:ascii="Calibri" w:hAnsi="Calibri"/>
      <w:kern w:val="0"/>
      <w:sz w:val="22"/>
      <w:szCs w:val="22"/>
    </w:rPr>
  </w:style>
  <w:style w:type="paragraph" w:customStyle="1" w:styleId="289">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291">
    <w:name w:val="首行缩进"/>
    <w:basedOn w:val="1"/>
    <w:qFormat/>
    <w:uiPriority w:val="0"/>
    <w:pPr>
      <w:autoSpaceDE w:val="0"/>
      <w:autoSpaceDN w:val="0"/>
      <w:adjustRightInd w:val="0"/>
      <w:spacing w:line="360" w:lineRule="auto"/>
      <w:ind w:firstLine="720"/>
      <w:jc w:val="left"/>
    </w:pPr>
    <w:rPr>
      <w:kern w:val="0"/>
      <w:szCs w:val="21"/>
    </w:rPr>
  </w:style>
  <w:style w:type="paragraph" w:customStyle="1" w:styleId="29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93">
    <w:name w:val="index 6_f65ef147-7729-4347-a4a7-93c7826fd35b"/>
    <w:basedOn w:val="1"/>
    <w:next w:val="1"/>
    <w:qFormat/>
    <w:uiPriority w:val="0"/>
    <w:pPr>
      <w:ind w:left="1000" w:leftChars="1000"/>
    </w:pPr>
  </w:style>
  <w:style w:type="paragraph" w:customStyle="1" w:styleId="294">
    <w:name w:val="Revision_3c5c35bd-709d-4031-ab24-d5f8f98c9ac8"/>
    <w:qFormat/>
    <w:uiPriority w:val="0"/>
    <w:rPr>
      <w:rFonts w:ascii="Times New Roman" w:hAnsi="Times New Roman" w:eastAsia="宋体" w:cs="Times New Roman"/>
      <w:kern w:val="2"/>
      <w:sz w:val="21"/>
      <w:szCs w:val="24"/>
      <w:lang w:val="en-US" w:eastAsia="zh-CN" w:bidi="ar-SA"/>
    </w:rPr>
  </w:style>
  <w:style w:type="paragraph" w:customStyle="1" w:styleId="295">
    <w:name w:val="xl16910"/>
    <w:basedOn w:val="1"/>
    <w:qFormat/>
    <w:uiPriority w:val="0"/>
    <w:pPr>
      <w:widowControl/>
      <w:spacing w:before="100" w:beforeAutospacing="1" w:after="100" w:afterAutospacing="1"/>
      <w:jc w:val="center"/>
      <w:textAlignment w:val="center"/>
    </w:pPr>
    <w:rPr>
      <w:rFonts w:ascii="宋体" w:hAnsi="宋体" w:cs="宋体"/>
      <w:kern w:val="0"/>
      <w:szCs w:val="21"/>
    </w:rPr>
  </w:style>
  <w:style w:type="paragraph" w:customStyle="1" w:styleId="296">
    <w:name w:val="xl169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97">
    <w:name w:val="xl128"/>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right"/>
      <w:textAlignment w:val="center"/>
    </w:pPr>
    <w:rPr>
      <w:rFonts w:ascii="宋体" w:hAnsi="宋体" w:cs="宋体"/>
      <w:kern w:val="0"/>
      <w:szCs w:val="21"/>
    </w:rPr>
  </w:style>
  <w:style w:type="paragraph" w:customStyle="1" w:styleId="298">
    <w:name w:val="xl16881"/>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宋体" w:hAnsi="宋体" w:cs="宋体"/>
      <w:kern w:val="0"/>
      <w:szCs w:val="21"/>
    </w:rPr>
  </w:style>
  <w:style w:type="paragraph" w:customStyle="1" w:styleId="299">
    <w:name w:val="xl1687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300">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70C0"/>
      <w:kern w:val="0"/>
      <w:szCs w:val="21"/>
    </w:rPr>
  </w:style>
  <w:style w:type="paragraph" w:customStyle="1" w:styleId="301">
    <w:name w:val="符号列表"/>
    <w:basedOn w:val="1"/>
    <w:qFormat/>
    <w:uiPriority w:val="0"/>
    <w:pPr>
      <w:tabs>
        <w:tab w:val="left" w:pos="840"/>
      </w:tabs>
      <w:adjustRightInd w:val="0"/>
      <w:spacing w:line="440" w:lineRule="atLeast"/>
      <w:ind w:left="840" w:hanging="480"/>
    </w:pPr>
    <w:rPr>
      <w:kern w:val="0"/>
      <w:sz w:val="24"/>
      <w:szCs w:val="20"/>
    </w:rPr>
  </w:style>
  <w:style w:type="paragraph" w:customStyle="1" w:styleId="302">
    <w:name w:val="图表标题"/>
    <w:basedOn w:val="1"/>
    <w:next w:val="1"/>
    <w:qFormat/>
    <w:uiPriority w:val="0"/>
    <w:pPr>
      <w:widowControl/>
      <w:spacing w:before="120"/>
      <w:jc w:val="center"/>
    </w:pPr>
    <w:rPr>
      <w:rFonts w:ascii="Arial" w:hAnsi="Arial" w:eastAsia="黑体"/>
      <w:szCs w:val="20"/>
    </w:rPr>
  </w:style>
  <w:style w:type="paragraph" w:customStyle="1" w:styleId="303">
    <w:name w:val="xl215"/>
    <w:basedOn w:val="1"/>
    <w:qFormat/>
    <w:uiPriority w:val="0"/>
    <w:pPr>
      <w:widowControl/>
      <w:pBdr>
        <w:top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cs="宋体"/>
      <w:color w:val="0070C0"/>
      <w:kern w:val="0"/>
      <w:szCs w:val="21"/>
    </w:rPr>
  </w:style>
  <w:style w:type="paragraph" w:customStyle="1" w:styleId="30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Cs w:val="21"/>
    </w:rPr>
  </w:style>
  <w:style w:type="paragraph" w:customStyle="1" w:styleId="307">
    <w:name w:val="正文_122_2_0_0_9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table of figures_490bcebe-19a1-4d50-bbab-7b7edc6a7126"/>
    <w:basedOn w:val="1"/>
    <w:next w:val="1"/>
    <w:qFormat/>
    <w:uiPriority w:val="0"/>
    <w:pPr>
      <w:ind w:left="200" w:hanging="200" w:hangingChars="200"/>
    </w:pPr>
  </w:style>
  <w:style w:type="paragraph" w:customStyle="1" w:styleId="309">
    <w:name w:val="Char1 Char Char Char"/>
    <w:basedOn w:val="1"/>
    <w:qFormat/>
    <w:uiPriority w:val="0"/>
    <w:pPr>
      <w:adjustRightInd w:val="0"/>
      <w:spacing w:line="360" w:lineRule="auto"/>
    </w:pPr>
    <w:rPr>
      <w:kern w:val="0"/>
      <w:sz w:val="24"/>
      <w:szCs w:val="20"/>
    </w:rPr>
  </w:style>
  <w:style w:type="paragraph" w:customStyle="1" w:styleId="310">
    <w:name w:val="正文小标题"/>
    <w:basedOn w:val="1"/>
    <w:next w:val="227"/>
    <w:qFormat/>
    <w:uiPriority w:val="0"/>
    <w:pPr>
      <w:autoSpaceDE w:val="0"/>
      <w:autoSpaceDN w:val="0"/>
      <w:adjustRightInd w:val="0"/>
      <w:spacing w:line="500" w:lineRule="exact"/>
      <w:ind w:firstLine="561"/>
      <w:jc w:val="left"/>
    </w:pPr>
    <w:rPr>
      <w:rFonts w:ascii="仿宋_GB2312" w:eastAsia="仿宋_GB2312"/>
      <w:color w:val="FF0000"/>
      <w:kern w:val="0"/>
      <w:sz w:val="28"/>
      <w:szCs w:val="28"/>
      <w:lang w:val="zh-CN"/>
    </w:rPr>
  </w:style>
  <w:style w:type="paragraph" w:customStyle="1" w:styleId="311">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312">
    <w:name w:val="number"/>
    <w:basedOn w:val="186"/>
    <w:qFormat/>
    <w:uiPriority w:val="0"/>
    <w:pPr>
      <w:tabs>
        <w:tab w:val="left" w:pos="900"/>
      </w:tabs>
      <w:spacing w:before="62" w:beforeLines="20" w:after="93" w:afterLines="30"/>
      <w:ind w:left="900" w:hanging="420" w:firstLineChars="0"/>
    </w:pPr>
    <w:rPr>
      <w:rFonts w:eastAsia="仿宋_GB2312"/>
      <w:sz w:val="28"/>
    </w:rPr>
  </w:style>
  <w:style w:type="paragraph" w:customStyle="1" w:styleId="313">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314">
    <w:name w:val="xl169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15">
    <w:name w:val="xl223"/>
    <w:basedOn w:val="1"/>
    <w:qFormat/>
    <w:uiPriority w:val="0"/>
    <w:pPr>
      <w:widowControl/>
      <w:pBdr>
        <w:top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316">
    <w:name w:val="xl197"/>
    <w:basedOn w:val="1"/>
    <w:qFormat/>
    <w:uiPriority w:val="0"/>
    <w:pPr>
      <w:widowControl/>
      <w:pBdr>
        <w:top w:val="single" w:color="auto" w:sz="4" w:space="0"/>
        <w:left w:val="double" w:color="auto" w:sz="6"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color w:val="0070C0"/>
      <w:kern w:val="0"/>
      <w:szCs w:val="21"/>
    </w:rPr>
  </w:style>
  <w:style w:type="paragraph" w:customStyle="1" w:styleId="317">
    <w:name w:val="index 7_ec7a6b2c-fa8c-4f09-a2be-a80c102a4954"/>
    <w:basedOn w:val="1"/>
    <w:next w:val="1"/>
    <w:qFormat/>
    <w:uiPriority w:val="0"/>
    <w:pPr>
      <w:ind w:left="1200" w:leftChars="1200"/>
    </w:pPr>
  </w:style>
  <w:style w:type="paragraph" w:customStyle="1" w:styleId="318">
    <w:name w:val="正文_122_2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0">
    <w:name w:val="xl1686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textAlignment w:val="center"/>
    </w:pPr>
    <w:rPr>
      <w:rFonts w:ascii="宋体" w:hAnsi="宋体" w:cs="宋体"/>
      <w:kern w:val="0"/>
      <w:szCs w:val="21"/>
    </w:rPr>
  </w:style>
  <w:style w:type="paragraph" w:customStyle="1" w:styleId="321">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322">
    <w:name w:val="文章正文格式"/>
    <w:basedOn w:val="1"/>
    <w:qFormat/>
    <w:uiPriority w:val="0"/>
    <w:pPr>
      <w:snapToGrid w:val="0"/>
      <w:spacing w:line="540" w:lineRule="atLeast"/>
      <w:ind w:firstLine="578"/>
    </w:pPr>
    <w:rPr>
      <w:rFonts w:ascii="宋体"/>
      <w:spacing w:val="8"/>
      <w:sz w:val="28"/>
      <w:szCs w:val="20"/>
    </w:rPr>
  </w:style>
  <w:style w:type="paragraph" w:customStyle="1" w:styleId="323">
    <w:name w:val="正文_0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4">
    <w:name w:val="表格内容"/>
    <w:basedOn w:val="325"/>
    <w:qFormat/>
    <w:uiPriority w:val="0"/>
    <w:pPr>
      <w:suppressLineNumbers/>
      <w:suppressAutoHyphens/>
      <w:spacing w:after="120" w:line="240" w:lineRule="auto"/>
      <w:jc w:val="left"/>
    </w:pPr>
    <w:rPr>
      <w:rFonts w:ascii="Thorndale" w:hAnsi="Thorndale"/>
      <w:kern w:val="0"/>
      <w:szCs w:val="24"/>
    </w:rPr>
  </w:style>
  <w:style w:type="paragraph" w:customStyle="1" w:styleId="325">
    <w:name w:val="Body Text_94636f4c-1423-4853-a680-150a32677c67"/>
    <w:basedOn w:val="1"/>
    <w:qFormat/>
    <w:uiPriority w:val="0"/>
    <w:pPr>
      <w:spacing w:line="380" w:lineRule="exact"/>
    </w:pPr>
    <w:rPr>
      <w:sz w:val="24"/>
      <w:szCs w:val="20"/>
    </w:rPr>
  </w:style>
  <w:style w:type="paragraph" w:customStyle="1" w:styleId="326">
    <w:name w:val="xl1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27">
    <w:name w:val="xl16889"/>
    <w:basedOn w:val="1"/>
    <w:qFormat/>
    <w:uiPriority w:val="0"/>
    <w:pPr>
      <w:widowControl/>
      <w:pBdr>
        <w:top w:val="single" w:color="auto" w:sz="4" w:space="0"/>
        <w:left w:val="double" w:color="auto" w:sz="6" w:space="0"/>
        <w:right w:val="single" w:color="auto" w:sz="4" w:space="0"/>
      </w:pBdr>
      <w:shd w:val="clear" w:color="000000" w:fill="D9D9D9"/>
      <w:spacing w:before="100" w:beforeAutospacing="1" w:after="100" w:afterAutospacing="1"/>
      <w:jc w:val="center"/>
      <w:textAlignment w:val="center"/>
    </w:pPr>
    <w:rPr>
      <w:rFonts w:ascii="宋体" w:hAnsi="宋体" w:cs="宋体"/>
      <w:kern w:val="0"/>
      <w:szCs w:val="21"/>
    </w:rPr>
  </w:style>
  <w:style w:type="paragraph" w:customStyle="1" w:styleId="328">
    <w:name w:val="xl16880"/>
    <w:basedOn w:val="1"/>
    <w:qFormat/>
    <w:uiPriority w:val="0"/>
    <w:pPr>
      <w:widowControl/>
      <w:pBdr>
        <w:top w:val="single" w:color="auto" w:sz="4" w:space="0"/>
        <w:left w:val="double" w:color="auto" w:sz="6"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Cs w:val="21"/>
    </w:rPr>
  </w:style>
  <w:style w:type="paragraph" w:customStyle="1" w:styleId="329">
    <w:name w:val="xl1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70C0"/>
      <w:kern w:val="0"/>
      <w:szCs w:val="21"/>
    </w:rPr>
  </w:style>
  <w:style w:type="paragraph" w:customStyle="1" w:styleId="330">
    <w:name w:val="xl20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331">
    <w:name w:val="xl82"/>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textAlignment w:val="center"/>
    </w:pPr>
    <w:rPr>
      <w:rFonts w:ascii="宋体" w:hAnsi="宋体" w:cs="宋体"/>
      <w:b/>
      <w:bCs/>
      <w:kern w:val="0"/>
      <w:szCs w:val="21"/>
    </w:rPr>
  </w:style>
  <w:style w:type="paragraph" w:customStyle="1" w:styleId="332">
    <w:name w:val="正文_122_2_1_0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34">
    <w:name w:val="xl89"/>
    <w:basedOn w:val="1"/>
    <w:qFormat/>
    <w:uiPriority w:val="0"/>
    <w:pPr>
      <w:widowControl/>
      <w:pBdr>
        <w:left w:val="single" w:color="auto" w:sz="4" w:space="0"/>
        <w:bottom w:val="single" w:color="auto" w:sz="4" w:space="0"/>
      </w:pBdr>
      <w:spacing w:before="100" w:beforeAutospacing="1" w:after="100" w:afterAutospacing="1"/>
      <w:jc w:val="right"/>
      <w:textAlignment w:val="center"/>
    </w:pPr>
    <w:rPr>
      <w:rFonts w:ascii="宋体" w:hAnsi="宋体" w:cs="宋体"/>
      <w:color w:val="0070C0"/>
      <w:kern w:val="0"/>
      <w:szCs w:val="21"/>
    </w:rPr>
  </w:style>
  <w:style w:type="paragraph" w:customStyle="1" w:styleId="335">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336">
    <w:name w:val="Char"/>
    <w:basedOn w:val="1"/>
    <w:qFormat/>
    <w:uiPriority w:val="0"/>
    <w:rPr>
      <w:rFonts w:ascii="Tahoma" w:hAnsi="Tahoma"/>
      <w:sz w:val="24"/>
      <w:szCs w:val="20"/>
    </w:rPr>
  </w:style>
  <w:style w:type="paragraph" w:customStyle="1" w:styleId="337">
    <w:name w:val="xl224"/>
    <w:basedOn w:val="1"/>
    <w:qFormat/>
    <w:uiPriority w:val="0"/>
    <w:pPr>
      <w:widowControl/>
      <w:pBdr>
        <w:bottom w:val="double" w:color="auto" w:sz="6" w:space="0"/>
      </w:pBdr>
      <w:spacing w:before="100" w:beforeAutospacing="1" w:after="100" w:afterAutospacing="1"/>
      <w:jc w:val="center"/>
      <w:textAlignment w:val="center"/>
    </w:pPr>
    <w:rPr>
      <w:rFonts w:ascii="宋体" w:hAnsi="宋体" w:cs="宋体"/>
      <w:b/>
      <w:bCs/>
      <w:kern w:val="0"/>
      <w:szCs w:val="21"/>
    </w:rPr>
  </w:style>
  <w:style w:type="paragraph" w:customStyle="1" w:styleId="338">
    <w:name w:val="xl112"/>
    <w:basedOn w:val="1"/>
    <w:qFormat/>
    <w:uiPriority w:val="0"/>
    <w:pPr>
      <w:widowControl/>
      <w:pBdr>
        <w:left w:val="single" w:color="auto" w:sz="4" w:space="0"/>
        <w:bottom w:val="single" w:color="auto" w:sz="4" w:space="0"/>
        <w:right w:val="double" w:color="auto" w:sz="6" w:space="0"/>
      </w:pBdr>
      <w:spacing w:before="100" w:beforeAutospacing="1" w:after="100" w:afterAutospacing="1"/>
      <w:jc w:val="right"/>
      <w:textAlignment w:val="center"/>
    </w:pPr>
    <w:rPr>
      <w:rFonts w:ascii="宋体" w:hAnsi="宋体" w:cs="宋体"/>
      <w:kern w:val="0"/>
      <w:szCs w:val="21"/>
    </w:rPr>
  </w:style>
  <w:style w:type="paragraph" w:customStyle="1" w:styleId="339">
    <w:name w:val="xl16938"/>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340">
    <w:name w:val="xl121"/>
    <w:basedOn w:val="1"/>
    <w:qFormat/>
    <w:uiPriority w:val="0"/>
    <w:pPr>
      <w:widowControl/>
      <w:pBdr>
        <w:top w:val="single" w:color="auto" w:sz="4" w:space="0"/>
        <w:left w:val="double" w:color="auto" w:sz="6"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341">
    <w:name w:val="Char Char Char Char Char Char Char Char Char1 Char"/>
    <w:basedOn w:val="1"/>
    <w:qFormat/>
    <w:uiPriority w:val="0"/>
    <w:rPr>
      <w:szCs w:val="20"/>
    </w:rPr>
  </w:style>
  <w:style w:type="paragraph" w:customStyle="1" w:styleId="342">
    <w:name w:val="xl2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343">
    <w:name w:val="(文字) (文字)"/>
    <w:basedOn w:val="1"/>
    <w:qFormat/>
    <w:uiPriority w:val="0"/>
    <w:rPr>
      <w:szCs w:val="20"/>
    </w:rPr>
  </w:style>
  <w:style w:type="paragraph" w:customStyle="1" w:styleId="344">
    <w:name w:val="正文_122_2_0_0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 Char1 Char Char Char Char Char Char"/>
    <w:basedOn w:val="1"/>
    <w:qFormat/>
    <w:uiPriority w:val="0"/>
    <w:rPr>
      <w:rFonts w:ascii="Tahoma" w:hAnsi="Tahoma"/>
      <w:sz w:val="24"/>
      <w:szCs w:val="20"/>
    </w:rPr>
  </w:style>
  <w:style w:type="paragraph" w:customStyle="1" w:styleId="34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347">
    <w:name w:val="xl1689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48">
    <w:name w:val="Date_cf1ee602-80e8-452c-858a-24c3d36346d7"/>
    <w:basedOn w:val="1"/>
    <w:next w:val="1"/>
    <w:qFormat/>
    <w:uiPriority w:val="0"/>
    <w:rPr>
      <w:sz w:val="28"/>
      <w:szCs w:val="20"/>
    </w:rPr>
  </w:style>
  <w:style w:type="paragraph" w:customStyle="1" w:styleId="349">
    <w:name w:val="正文_60_7_3_9_7_5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 Char Char Char Char Char Char Char Char Char Char Char Char Char Char Char Char Char Char Char"/>
    <w:basedOn w:val="1"/>
    <w:qFormat/>
    <w:uiPriority w:val="0"/>
    <w:rPr>
      <w:szCs w:val="20"/>
    </w:rPr>
  </w:style>
  <w:style w:type="paragraph" w:customStyle="1" w:styleId="351">
    <w:name w:val="xl16891"/>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textAlignment w:val="center"/>
    </w:pPr>
    <w:rPr>
      <w:rFonts w:ascii="宋体" w:hAnsi="宋体" w:cs="宋体"/>
      <w:kern w:val="0"/>
      <w:szCs w:val="21"/>
    </w:rPr>
  </w:style>
  <w:style w:type="paragraph" w:customStyle="1" w:styleId="352">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53">
    <w:name w:val="正文_122_0_0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4">
    <w:name w:val="xl1690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355">
    <w:name w:val="xl16884"/>
    <w:basedOn w:val="1"/>
    <w:qFormat/>
    <w:uiPriority w:val="0"/>
    <w:pPr>
      <w:widowControl/>
      <w:spacing w:before="100" w:beforeAutospacing="1" w:after="100" w:afterAutospacing="1"/>
      <w:jc w:val="left"/>
    </w:pPr>
    <w:rPr>
      <w:rFonts w:ascii="宋体" w:hAnsi="宋体" w:cs="宋体"/>
      <w:kern w:val="0"/>
      <w:szCs w:val="21"/>
    </w:rPr>
  </w:style>
  <w:style w:type="paragraph" w:customStyle="1" w:styleId="356">
    <w:name w:val="xl8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357">
    <w:name w:val="xl168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358">
    <w:name w:val=" Char Char2 Char"/>
    <w:basedOn w:val="1"/>
    <w:qFormat/>
    <w:uiPriority w:val="0"/>
  </w:style>
  <w:style w:type="paragraph" w:customStyle="1" w:styleId="359">
    <w:name w:val=" (文字) (文字)"/>
    <w:basedOn w:val="1"/>
    <w:qFormat/>
    <w:uiPriority w:val="0"/>
    <w:rPr>
      <w:szCs w:val="20"/>
    </w:rPr>
  </w:style>
  <w:style w:type="paragraph" w:customStyle="1" w:styleId="360">
    <w:name w:val="项目排列"/>
    <w:basedOn w:val="1"/>
    <w:qFormat/>
    <w:uiPriority w:val="0"/>
    <w:pPr>
      <w:tabs>
        <w:tab w:val="left" w:pos="540"/>
      </w:tabs>
      <w:spacing w:before="156" w:beforeLines="50" w:after="156" w:afterLines="50" w:line="300" w:lineRule="auto"/>
      <w:ind w:left="540" w:hanging="360"/>
    </w:pPr>
    <w:rPr>
      <w:sz w:val="24"/>
    </w:rPr>
  </w:style>
  <w:style w:type="paragraph" w:customStyle="1" w:styleId="361">
    <w:name w:val="p0"/>
    <w:basedOn w:val="1"/>
    <w:qFormat/>
    <w:uiPriority w:val="0"/>
    <w:pPr>
      <w:widowControl/>
    </w:pPr>
    <w:rPr>
      <w:rFonts w:ascii="黑体" w:hAnsi="宋体" w:eastAsia="黑体" w:cs="宋体"/>
      <w:kern w:val="0"/>
      <w:szCs w:val="21"/>
    </w:rPr>
  </w:style>
  <w:style w:type="paragraph" w:customStyle="1" w:styleId="362">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363">
    <w:name w:val="toa heading_eedd9b42-1815-41d5-9a37-c58819edd3ad"/>
    <w:basedOn w:val="1"/>
    <w:next w:val="1"/>
    <w:qFormat/>
    <w:uiPriority w:val="0"/>
    <w:pPr>
      <w:spacing w:before="120"/>
    </w:pPr>
    <w:rPr>
      <w:rFonts w:ascii="Arial" w:hAnsi="Arial" w:cs="Arial"/>
      <w:sz w:val="24"/>
    </w:rPr>
  </w:style>
  <w:style w:type="paragraph" w:customStyle="1" w:styleId="364">
    <w:name w:val="样式 标题 2 + 宋体 五号 非加粗 黑色"/>
    <w:basedOn w:val="4"/>
    <w:qFormat/>
    <w:uiPriority w:val="0"/>
    <w:pPr>
      <w:tabs>
        <w:tab w:val="left" w:pos="840"/>
      </w:tabs>
      <w:adjustRightInd w:val="0"/>
      <w:spacing w:before="0" w:after="0" w:line="416" w:lineRule="atLeast"/>
      <w:ind w:hanging="420" w:firstLineChars="1046"/>
      <w:jc w:val="left"/>
      <w:textAlignment w:val="baseline"/>
    </w:pPr>
    <w:rPr>
      <w:rFonts w:ascii="CG Times" w:hAnsi="CG Times" w:eastAsia="宋体"/>
      <w:b w:val="0"/>
      <w:bCs w:val="0"/>
      <w:color w:val="000000"/>
      <w:kern w:val="0"/>
      <w:sz w:val="21"/>
      <w:szCs w:val="20"/>
    </w:rPr>
  </w:style>
  <w:style w:type="paragraph" w:customStyle="1" w:styleId="36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6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7">
    <w:name w:val="font11"/>
    <w:basedOn w:val="1"/>
    <w:qFormat/>
    <w:uiPriority w:val="0"/>
    <w:pPr>
      <w:widowControl/>
      <w:spacing w:before="100" w:beforeAutospacing="1" w:after="100" w:afterAutospacing="1"/>
      <w:jc w:val="left"/>
    </w:pPr>
    <w:rPr>
      <w:rFonts w:ascii="宋体" w:hAnsi="宋体" w:cs="宋体"/>
      <w:kern w:val="0"/>
      <w:szCs w:val="21"/>
    </w:rPr>
  </w:style>
  <w:style w:type="paragraph" w:customStyle="1" w:styleId="368">
    <w:name w:val="xl16926"/>
    <w:basedOn w:val="1"/>
    <w:qFormat/>
    <w:uiPriority w:val="0"/>
    <w:pPr>
      <w:widowControl/>
      <w:pBdr>
        <w:bottom w:val="double" w:color="auto" w:sz="6" w:space="0"/>
      </w:pBdr>
      <w:spacing w:before="100" w:beforeAutospacing="1" w:after="100" w:afterAutospacing="1"/>
      <w:jc w:val="center"/>
      <w:textAlignment w:val="center"/>
    </w:pPr>
    <w:rPr>
      <w:rFonts w:ascii="宋体" w:hAnsi="宋体" w:cs="宋体"/>
      <w:b/>
      <w:bCs/>
      <w:kern w:val="0"/>
      <w:szCs w:val="21"/>
    </w:rPr>
  </w:style>
  <w:style w:type="paragraph" w:customStyle="1" w:styleId="369">
    <w:name w:val="Body Text Indent 2_09cac821-15dd-419f-9a67-02304d287ffd"/>
    <w:basedOn w:val="1"/>
    <w:qFormat/>
    <w:uiPriority w:val="0"/>
    <w:pPr>
      <w:spacing w:after="120" w:line="480" w:lineRule="auto"/>
      <w:ind w:left="420" w:leftChars="200"/>
    </w:pPr>
  </w:style>
  <w:style w:type="paragraph" w:customStyle="1" w:styleId="370">
    <w:name w:val="xl222"/>
    <w:basedOn w:val="1"/>
    <w:qFormat/>
    <w:uiPriority w:val="0"/>
    <w:pPr>
      <w:widowControl/>
      <w:pBdr>
        <w:top w:val="single" w:color="auto" w:sz="4" w:space="0"/>
        <w:bottom w:val="double" w:color="auto" w:sz="6" w:space="0"/>
      </w:pBdr>
      <w:spacing w:before="100" w:beforeAutospacing="1" w:after="100" w:afterAutospacing="1"/>
      <w:jc w:val="center"/>
      <w:textAlignment w:val="center"/>
    </w:pPr>
    <w:rPr>
      <w:rFonts w:ascii="宋体" w:hAnsi="宋体" w:cs="宋体"/>
      <w:kern w:val="0"/>
      <w:szCs w:val="21"/>
    </w:rPr>
  </w:style>
  <w:style w:type="paragraph" w:customStyle="1" w:styleId="371">
    <w:name w:val="p0_0_0"/>
    <w:basedOn w:val="1"/>
    <w:qFormat/>
    <w:uiPriority w:val="0"/>
    <w:pPr>
      <w:widowControl/>
    </w:pPr>
    <w:rPr>
      <w:kern w:val="0"/>
      <w:szCs w:val="21"/>
    </w:rPr>
  </w:style>
  <w:style w:type="paragraph" w:customStyle="1" w:styleId="372">
    <w:name w:val="xl168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73">
    <w:name w:val="xl168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74">
    <w:name w:val="Plain Text1"/>
    <w:basedOn w:val="1"/>
    <w:qFormat/>
    <w:uiPriority w:val="0"/>
    <w:pPr>
      <w:adjustRightInd w:val="0"/>
      <w:jc w:val="left"/>
    </w:pPr>
    <w:rPr>
      <w:rFonts w:ascii="宋体" w:hAnsi="Courier New"/>
      <w:sz w:val="24"/>
      <w:szCs w:val="20"/>
    </w:rPr>
  </w:style>
  <w:style w:type="paragraph" w:customStyle="1" w:styleId="375">
    <w:name w:val="xl1694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376">
    <w:name w:val="index 3_247d7059-4b53-473d-96fb-2ea2e26338aa"/>
    <w:basedOn w:val="1"/>
    <w:next w:val="1"/>
    <w:qFormat/>
    <w:uiPriority w:val="0"/>
    <w:pPr>
      <w:ind w:left="400" w:leftChars="400"/>
    </w:pPr>
  </w:style>
  <w:style w:type="paragraph" w:customStyle="1" w:styleId="377">
    <w:name w:val="Fließtext"/>
    <w:basedOn w:val="1"/>
    <w:qFormat/>
    <w:uiPriority w:val="0"/>
    <w:pPr>
      <w:overflowPunct w:val="0"/>
      <w:autoSpaceDE w:val="0"/>
      <w:autoSpaceDN w:val="0"/>
      <w:adjustRightInd w:val="0"/>
      <w:textAlignment w:val="baseline"/>
    </w:pPr>
    <w:rPr>
      <w:kern w:val="28"/>
      <w:szCs w:val="20"/>
    </w:rPr>
  </w:style>
  <w:style w:type="paragraph" w:customStyle="1" w:styleId="378">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70C0"/>
      <w:kern w:val="0"/>
      <w:szCs w:val="21"/>
    </w:rPr>
  </w:style>
  <w:style w:type="paragraph" w:customStyle="1" w:styleId="379">
    <w:name w:val="xl1686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Cs w:val="21"/>
    </w:rPr>
  </w:style>
  <w:style w:type="paragraph" w:customStyle="1" w:styleId="380">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styleId="381">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paragraph" w:customStyle="1" w:styleId="382">
    <w:name w:val="font13"/>
    <w:basedOn w:val="1"/>
    <w:qFormat/>
    <w:uiPriority w:val="0"/>
    <w:pPr>
      <w:widowControl/>
      <w:spacing w:before="100" w:beforeAutospacing="1" w:after="100" w:afterAutospacing="1"/>
      <w:jc w:val="left"/>
    </w:pPr>
    <w:rPr>
      <w:rFonts w:ascii="宋体" w:hAnsi="宋体" w:cs="宋体"/>
      <w:b/>
      <w:bCs/>
      <w:color w:val="FF0000"/>
      <w:kern w:val="0"/>
      <w:sz w:val="22"/>
      <w:szCs w:val="22"/>
    </w:rPr>
  </w:style>
  <w:style w:type="paragraph" w:customStyle="1" w:styleId="383">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4">
    <w:name w:val=" Char2"/>
    <w:basedOn w:val="1"/>
    <w:qFormat/>
    <w:uiPriority w:val="0"/>
    <w:rPr>
      <w:rFonts w:ascii="Tahoma" w:hAnsi="Tahoma"/>
      <w:sz w:val="24"/>
      <w:szCs w:val="20"/>
    </w:rPr>
  </w:style>
  <w:style w:type="paragraph" w:customStyle="1" w:styleId="385">
    <w:name w:val="font1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38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387">
    <w:name w:val="Char2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88">
    <w:name w:val="pa-2"/>
    <w:basedOn w:val="1"/>
    <w:qFormat/>
    <w:uiPriority w:val="0"/>
    <w:pPr>
      <w:widowControl/>
      <w:spacing w:line="360" w:lineRule="atLeast"/>
      <w:ind w:firstLine="480"/>
    </w:pPr>
    <w:rPr>
      <w:rFonts w:ascii="宋体" w:hAnsi="宋体" w:cs="宋体"/>
      <w:kern w:val="0"/>
      <w:sz w:val="24"/>
    </w:rPr>
  </w:style>
  <w:style w:type="paragraph" w:customStyle="1" w:styleId="389">
    <w:name w:val="xl2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70C0"/>
      <w:kern w:val="0"/>
      <w:szCs w:val="21"/>
    </w:rPr>
  </w:style>
  <w:style w:type="paragraph" w:customStyle="1" w:styleId="390">
    <w:name w:val="Char1 Char Char Char Char Char Char"/>
    <w:basedOn w:val="1"/>
    <w:qFormat/>
    <w:uiPriority w:val="0"/>
    <w:rPr>
      <w:rFonts w:ascii="Tahoma" w:hAnsi="Tahoma"/>
      <w:sz w:val="24"/>
      <w:szCs w:val="20"/>
    </w:rPr>
  </w:style>
  <w:style w:type="paragraph" w:customStyle="1" w:styleId="391">
    <w:name w:val="pa-0"/>
    <w:basedOn w:val="1"/>
    <w:qFormat/>
    <w:uiPriority w:val="0"/>
    <w:pPr>
      <w:widowControl/>
      <w:spacing w:line="440" w:lineRule="atLeast"/>
    </w:pPr>
    <w:rPr>
      <w:rFonts w:ascii="宋体" w:hAnsi="宋体" w:cs="宋体"/>
      <w:kern w:val="0"/>
      <w:sz w:val="24"/>
    </w:rPr>
  </w:style>
  <w:style w:type="paragraph" w:customStyle="1" w:styleId="392">
    <w:name w:val="Block Text_432664ba-3a19-4031-be2b-de402a6d4aa0"/>
    <w:basedOn w:val="1"/>
    <w:qFormat/>
    <w:uiPriority w:val="0"/>
    <w:pPr>
      <w:spacing w:line="360" w:lineRule="auto"/>
      <w:ind w:left="210" w:leftChars="100" w:right="384" w:rightChars="183" w:firstLine="560" w:firstLineChars="200"/>
    </w:pPr>
    <w:rPr>
      <w:rFonts w:ascii="楷体_GB2312" w:eastAsia="楷体_GB2312"/>
      <w:color w:val="000000"/>
      <w:sz w:val="28"/>
      <w:szCs w:val="28"/>
    </w:rPr>
  </w:style>
  <w:style w:type="paragraph" w:customStyle="1" w:styleId="393">
    <w:name w:val=" Char2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95">
    <w:name w:val="xl1689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Cs w:val="21"/>
    </w:rPr>
  </w:style>
  <w:style w:type="paragraph" w:customStyle="1" w:styleId="396">
    <w:name w:val="xl168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397">
    <w:name w:val="List Paragraph1"/>
    <w:basedOn w:val="1"/>
    <w:qFormat/>
    <w:uiPriority w:val="0"/>
    <w:pPr>
      <w:ind w:firstLine="420" w:firstLineChars="200"/>
    </w:pPr>
    <w:rPr>
      <w:rFonts w:ascii="Calibri" w:hAnsi="Calibri"/>
      <w:szCs w:val="22"/>
    </w:rPr>
  </w:style>
  <w:style w:type="paragraph" w:customStyle="1" w:styleId="398">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kern w:val="0"/>
      <w:szCs w:val="21"/>
    </w:rPr>
  </w:style>
  <w:style w:type="paragraph" w:customStyle="1" w:styleId="399">
    <w:name w:val=" Char"/>
    <w:basedOn w:val="1"/>
    <w:qFormat/>
    <w:uiPriority w:val="0"/>
    <w:rPr>
      <w:rFonts w:ascii="Tahoma" w:hAnsi="Tahoma"/>
      <w:sz w:val="24"/>
      <w:szCs w:val="20"/>
    </w:rPr>
  </w:style>
  <w:style w:type="paragraph" w:customStyle="1" w:styleId="400">
    <w:name w:val="xl16925"/>
    <w:basedOn w:val="1"/>
    <w:qFormat/>
    <w:uiPriority w:val="0"/>
    <w:pPr>
      <w:widowControl/>
      <w:pBdr>
        <w:top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401">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402">
    <w:name w:val="xl188"/>
    <w:basedOn w:val="1"/>
    <w:qFormat/>
    <w:uiPriority w:val="0"/>
    <w:pPr>
      <w:widowControl/>
      <w:pBdr>
        <w:top w:val="single" w:color="auto" w:sz="4" w:space="0"/>
        <w:left w:val="single" w:color="auto" w:sz="4" w:space="0"/>
        <w:right w:val="single" w:color="auto" w:sz="4" w:space="0"/>
      </w:pBdr>
      <w:shd w:val="clear" w:color="000000" w:fill="D8D8D8"/>
      <w:spacing w:before="100" w:beforeAutospacing="1" w:after="100" w:afterAutospacing="1"/>
      <w:jc w:val="right"/>
      <w:textAlignment w:val="center"/>
    </w:pPr>
    <w:rPr>
      <w:rFonts w:ascii="宋体" w:hAnsi="宋体" w:cs="宋体"/>
      <w:color w:val="0070C0"/>
      <w:kern w:val="0"/>
      <w:szCs w:val="21"/>
    </w:rPr>
  </w:style>
  <w:style w:type="paragraph" w:customStyle="1" w:styleId="403">
    <w:name w:val="xl209"/>
    <w:basedOn w:val="1"/>
    <w:qFormat/>
    <w:uiPriority w:val="0"/>
    <w:pPr>
      <w:widowControl/>
      <w:pBdr>
        <w:bottom w:val="double" w:color="auto" w:sz="6" w:space="0"/>
      </w:pBdr>
      <w:spacing w:before="100" w:beforeAutospacing="1" w:after="100" w:afterAutospacing="1"/>
      <w:jc w:val="center"/>
      <w:textAlignment w:val="center"/>
    </w:pPr>
    <w:rPr>
      <w:rFonts w:ascii="宋体" w:hAnsi="宋体" w:cs="宋体"/>
      <w:b/>
      <w:bCs/>
      <w:kern w:val="0"/>
      <w:szCs w:val="21"/>
    </w:rPr>
  </w:style>
  <w:style w:type="paragraph" w:customStyle="1" w:styleId="404">
    <w:name w:val="Char4 Char Char Char Char Char Char Char Char Char"/>
    <w:basedOn w:val="1"/>
    <w:qFormat/>
    <w:uiPriority w:val="0"/>
    <w:pPr>
      <w:tabs>
        <w:tab w:val="left" w:pos="432"/>
      </w:tabs>
      <w:spacing w:before="156" w:beforeLines="50" w:after="156" w:afterLines="50"/>
      <w:ind w:left="432" w:hanging="432"/>
    </w:pPr>
    <w:rPr>
      <w:sz w:val="24"/>
    </w:rPr>
  </w:style>
  <w:style w:type="paragraph" w:customStyle="1" w:styleId="405">
    <w:name w:val="DLP正文"/>
    <w:basedOn w:val="1"/>
    <w:qFormat/>
    <w:uiPriority w:val="0"/>
    <w:pPr>
      <w:snapToGrid w:val="0"/>
      <w:spacing w:line="360" w:lineRule="auto"/>
      <w:ind w:firstLine="473"/>
    </w:pPr>
    <w:rPr>
      <w:rFonts w:hAnsi="宋体"/>
      <w:sz w:val="24"/>
      <w:szCs w:val="22"/>
    </w:rPr>
  </w:style>
  <w:style w:type="paragraph" w:customStyle="1" w:styleId="40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407">
    <w:name w:val="xl16937"/>
    <w:basedOn w:val="1"/>
    <w:qFormat/>
    <w:uiPriority w:val="0"/>
    <w:pPr>
      <w:widowControl/>
      <w:pBdr>
        <w:top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408">
    <w:name w:val="xl118"/>
    <w:basedOn w:val="1"/>
    <w:qFormat/>
    <w:uiPriority w:val="0"/>
    <w:pPr>
      <w:widowControl/>
      <w:pBdr>
        <w:top w:val="single" w:color="auto" w:sz="4" w:space="0"/>
        <w:left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kern w:val="0"/>
      <w:szCs w:val="21"/>
    </w:rPr>
  </w:style>
  <w:style w:type="paragraph" w:customStyle="1" w:styleId="409">
    <w:name w:val="p19"/>
    <w:basedOn w:val="1"/>
    <w:qFormat/>
    <w:uiPriority w:val="0"/>
    <w:pPr>
      <w:widowControl/>
    </w:pPr>
    <w:rPr>
      <w:rFonts w:ascii="宋体" w:hAnsi="宋体" w:cs="宋体"/>
      <w:kern w:val="0"/>
      <w:szCs w:val="21"/>
    </w:rPr>
  </w:style>
  <w:style w:type="paragraph" w:customStyle="1" w:styleId="410">
    <w:name w:val="xl169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411">
    <w:name w:val="xl169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412">
    <w:name w:val="xl143"/>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textAlignment w:val="center"/>
    </w:pPr>
    <w:rPr>
      <w:rFonts w:ascii="宋体" w:hAnsi="宋体" w:cs="宋体"/>
      <w:kern w:val="0"/>
      <w:szCs w:val="21"/>
    </w:rPr>
  </w:style>
  <w:style w:type="paragraph" w:customStyle="1" w:styleId="413">
    <w:name w:val="样式 标题 2PIM2H2Heading 2 Hidden2nd levelh22Header 2l2DO N..."/>
    <w:basedOn w:val="4"/>
    <w:qFormat/>
    <w:uiPriority w:val="0"/>
    <w:pPr>
      <w:jc w:val="left"/>
    </w:pPr>
    <w:rPr>
      <w:rFonts w:cs="宋体"/>
      <w:sz w:val="28"/>
      <w:szCs w:val="20"/>
    </w:rPr>
  </w:style>
  <w:style w:type="paragraph" w:customStyle="1" w:styleId="414">
    <w:name w:val="Pa13"/>
    <w:basedOn w:val="143"/>
    <w:next w:val="143"/>
    <w:qFormat/>
    <w:uiPriority w:val="0"/>
    <w:pPr>
      <w:spacing w:line="141" w:lineRule="atLeast"/>
    </w:pPr>
    <w:rPr>
      <w:rFonts w:ascii="Adobe Heiti Std R" w:eastAsia="Adobe Heiti Std R"/>
      <w:color w:val="auto"/>
      <w:szCs w:val="24"/>
    </w:rPr>
  </w:style>
  <w:style w:type="paragraph" w:customStyle="1" w:styleId="415">
    <w:name w:val="xl217"/>
    <w:basedOn w:val="1"/>
    <w:qFormat/>
    <w:uiPriority w:val="0"/>
    <w:pPr>
      <w:widowControl/>
      <w:pBdr>
        <w:top w:val="double" w:color="auto" w:sz="6"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416">
    <w:name w:val="xl168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417">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418">
    <w:name w:val="Char1"/>
    <w:basedOn w:val="1"/>
    <w:qFormat/>
    <w:uiPriority w:val="0"/>
    <w:rPr>
      <w:rFonts w:ascii="Tahoma" w:hAnsi="Tahoma"/>
      <w:sz w:val="24"/>
      <w:szCs w:val="20"/>
    </w:rPr>
  </w:style>
  <w:style w:type="paragraph" w:customStyle="1" w:styleId="419">
    <w:name w:val="xl16862"/>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420">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42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70C0"/>
      <w:kern w:val="0"/>
      <w:szCs w:val="21"/>
    </w:rPr>
  </w:style>
  <w:style w:type="paragraph" w:customStyle="1" w:styleId="422">
    <w:name w:val="font8"/>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423">
    <w:name w:val="xl50"/>
    <w:basedOn w:val="1"/>
    <w:qFormat/>
    <w:uiPriority w:val="0"/>
    <w:pPr>
      <w:widowControl/>
      <w:spacing w:before="100" w:beforeAutospacing="1" w:after="100" w:afterAutospacing="1"/>
      <w:jc w:val="center"/>
    </w:pPr>
    <w:rPr>
      <w:rFonts w:ascii="Arial" w:hAnsi="Arial" w:cs="Arial"/>
      <w:kern w:val="0"/>
      <w:sz w:val="28"/>
      <w:szCs w:val="28"/>
    </w:rPr>
  </w:style>
  <w:style w:type="paragraph" w:customStyle="1" w:styleId="424">
    <w:name w:val="xl116"/>
    <w:basedOn w:val="1"/>
    <w:qFormat/>
    <w:uiPriority w:val="0"/>
    <w:pPr>
      <w:widowControl/>
      <w:pBdr>
        <w:top w:val="single" w:color="auto" w:sz="4" w:space="0"/>
        <w:left w:val="single" w:color="auto" w:sz="4" w:space="0"/>
        <w:right w:val="single" w:color="auto" w:sz="4" w:space="0"/>
      </w:pBdr>
      <w:shd w:val="clear" w:color="000000" w:fill="D8D8D8"/>
      <w:spacing w:before="100" w:beforeAutospacing="1" w:after="100" w:afterAutospacing="1"/>
      <w:jc w:val="left"/>
      <w:textAlignment w:val="center"/>
    </w:pPr>
    <w:rPr>
      <w:rFonts w:ascii="宋体" w:hAnsi="宋体" w:cs="宋体"/>
      <w:kern w:val="0"/>
      <w:szCs w:val="21"/>
    </w:rPr>
  </w:style>
  <w:style w:type="paragraph" w:customStyle="1" w:styleId="425">
    <w:name w:val="普通 (Web)"/>
    <w:basedOn w:val="1"/>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426">
    <w:name w:val="正文_41_1_3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Body Text Indent 3_9c39daba-b058-4b64-b815-643fc5180af6"/>
    <w:basedOn w:val="1"/>
    <w:qFormat/>
    <w:uiPriority w:val="0"/>
    <w:pPr>
      <w:spacing w:after="120"/>
      <w:ind w:left="420" w:leftChars="200"/>
    </w:pPr>
    <w:rPr>
      <w:sz w:val="16"/>
      <w:szCs w:val="20"/>
    </w:rPr>
  </w:style>
  <w:style w:type="paragraph" w:customStyle="1" w:styleId="428">
    <w:name w:val="xl169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429">
    <w:name w:val="xl163"/>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430">
    <w:name w:val="HTML Preformatted_6a9f87e1-f465-413f-855c-913c250f028f"/>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431">
    <w:name w:val="Char2"/>
    <w:basedOn w:val="1"/>
    <w:qFormat/>
    <w:uiPriority w:val="0"/>
    <w:rPr>
      <w:rFonts w:ascii="Tahoma" w:hAnsi="Tahoma"/>
      <w:sz w:val="24"/>
      <w:szCs w:val="20"/>
    </w:rPr>
  </w:style>
  <w:style w:type="paragraph" w:customStyle="1" w:styleId="432">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33">
    <w:name w:val="Pa8"/>
    <w:basedOn w:val="143"/>
    <w:next w:val="143"/>
    <w:qFormat/>
    <w:uiPriority w:val="0"/>
    <w:pPr>
      <w:spacing w:line="181" w:lineRule="atLeast"/>
    </w:pPr>
    <w:rPr>
      <w:rFonts w:ascii="Adobe Heiti Std R" w:eastAsia="Adobe Heiti Std R"/>
      <w:color w:val="auto"/>
      <w:szCs w:val="24"/>
    </w:rPr>
  </w:style>
  <w:style w:type="paragraph" w:customStyle="1" w:styleId="434">
    <w:name w:val="font1"/>
    <w:basedOn w:val="1"/>
    <w:qFormat/>
    <w:uiPriority w:val="0"/>
    <w:pPr>
      <w:widowControl/>
      <w:spacing w:before="100" w:beforeAutospacing="1" w:after="100" w:afterAutospacing="1"/>
      <w:jc w:val="left"/>
    </w:pPr>
    <w:rPr>
      <w:rFonts w:ascii="宋体" w:hAnsi="宋体" w:cs="宋体"/>
      <w:color w:val="808080"/>
      <w:kern w:val="0"/>
      <w:sz w:val="22"/>
      <w:szCs w:val="22"/>
    </w:rPr>
  </w:style>
  <w:style w:type="paragraph" w:customStyle="1" w:styleId="435">
    <w:name w:val="_Style 5"/>
    <w:basedOn w:val="1"/>
    <w:qFormat/>
    <w:uiPriority w:val="0"/>
    <w:pPr>
      <w:tabs>
        <w:tab w:val="left" w:pos="432"/>
      </w:tabs>
      <w:spacing w:before="156" w:beforeLines="50" w:after="156" w:afterLines="50"/>
      <w:ind w:left="432" w:hanging="432"/>
    </w:pPr>
  </w:style>
  <w:style w:type="paragraph" w:customStyle="1" w:styleId="436">
    <w:name w:val="table of authorities_ca62fcc9-766a-427c-b4c5-fe6132e0d775"/>
    <w:basedOn w:val="1"/>
    <w:next w:val="1"/>
    <w:qFormat/>
    <w:uiPriority w:val="0"/>
    <w:pPr>
      <w:ind w:left="420" w:leftChars="200"/>
    </w:pPr>
  </w:style>
  <w:style w:type="paragraph" w:customStyle="1" w:styleId="437">
    <w:name w:val="xl16940"/>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438">
    <w:name w:val="默认段落字体 Para Char Char Char Char Char Char Char"/>
    <w:basedOn w:val="1"/>
    <w:qFormat/>
    <w:uiPriority w:val="0"/>
    <w:pPr>
      <w:spacing w:line="360" w:lineRule="auto"/>
      <w:ind w:firstLine="200" w:firstLineChars="200"/>
    </w:pPr>
    <w:rPr>
      <w:rFonts w:ascii="Tahoma" w:hAnsi="Tahoma"/>
      <w:sz w:val="24"/>
    </w:rPr>
  </w:style>
  <w:style w:type="paragraph" w:customStyle="1" w:styleId="439">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right"/>
      <w:textAlignment w:val="center"/>
    </w:pPr>
    <w:rPr>
      <w:rFonts w:ascii="宋体" w:hAnsi="宋体" w:cs="宋体"/>
      <w:kern w:val="0"/>
      <w:szCs w:val="21"/>
    </w:rPr>
  </w:style>
  <w:style w:type="paragraph" w:customStyle="1" w:styleId="440">
    <w:name w:val=" Char Char Char Char Char Char Char"/>
    <w:basedOn w:val="1"/>
    <w:qFormat/>
    <w:uiPriority w:val="0"/>
    <w:rPr>
      <w:rFonts w:ascii="Tahoma" w:hAnsi="Tahoma"/>
      <w:sz w:val="24"/>
      <w:szCs w:val="20"/>
    </w:rPr>
  </w:style>
  <w:style w:type="paragraph" w:customStyle="1" w:styleId="44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442">
    <w:name w:val="普通(网站)_2"/>
    <w:basedOn w:val="1"/>
    <w:qFormat/>
    <w:uiPriority w:val="0"/>
    <w:pPr>
      <w:widowControl/>
      <w:spacing w:before="100" w:beforeAutospacing="1" w:after="100" w:afterAutospacing="1"/>
      <w:jc w:val="left"/>
    </w:pPr>
    <w:rPr>
      <w:rFonts w:ascii="宋体" w:hAnsi="宋体" w:cs="宋体"/>
      <w:kern w:val="0"/>
      <w:sz w:val="24"/>
    </w:rPr>
  </w:style>
  <w:style w:type="paragraph" w:customStyle="1" w:styleId="443">
    <w:name w:val="样式 标题 1 + 加粗"/>
    <w:basedOn w:val="3"/>
    <w:qFormat/>
    <w:uiPriority w:val="0"/>
    <w:pPr>
      <w:keepLines w:val="0"/>
      <w:spacing w:before="0" w:after="0" w:line="480" w:lineRule="exact"/>
      <w:jc w:val="center"/>
    </w:pPr>
    <w:rPr>
      <w:kern w:val="2"/>
      <w:sz w:val="32"/>
      <w:szCs w:val="20"/>
    </w:rPr>
  </w:style>
  <w:style w:type="paragraph" w:customStyle="1" w:styleId="444">
    <w:name w:val="xl1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445">
    <w:name w:val="xl168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446">
    <w:name w:val="xl16921"/>
    <w:basedOn w:val="1"/>
    <w:qFormat/>
    <w:uiPriority w:val="0"/>
    <w:pPr>
      <w:widowControl/>
      <w:pBdr>
        <w:top w:val="single" w:color="auto" w:sz="4" w:space="0"/>
        <w:left w:val="double" w:color="auto" w:sz="6"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447">
    <w:name w:val="xl135"/>
    <w:basedOn w:val="1"/>
    <w:qFormat/>
    <w:uiPriority w:val="0"/>
    <w:pPr>
      <w:widowControl/>
      <w:pBdr>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b/>
      <w:bCs/>
      <w:kern w:val="0"/>
      <w:szCs w:val="21"/>
    </w:rPr>
  </w:style>
  <w:style w:type="paragraph" w:customStyle="1" w:styleId="448">
    <w:name w:val="xl16866"/>
    <w:basedOn w:val="1"/>
    <w:qFormat/>
    <w:uiPriority w:val="0"/>
    <w:pPr>
      <w:widowControl/>
      <w:pBdr>
        <w:top w:val="single" w:color="auto" w:sz="4" w:space="0"/>
        <w:left w:val="double" w:color="auto" w:sz="6"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Cs w:val="21"/>
    </w:rPr>
  </w:style>
  <w:style w:type="paragraph" w:customStyle="1" w:styleId="449">
    <w:name w:val="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50">
    <w:name w:val="xl101"/>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right"/>
      <w:textAlignment w:val="center"/>
    </w:pPr>
    <w:rPr>
      <w:rFonts w:ascii="宋体" w:hAnsi="宋体" w:cs="宋体"/>
      <w:color w:val="0070C0"/>
      <w:kern w:val="0"/>
      <w:szCs w:val="21"/>
    </w:rPr>
  </w:style>
  <w:style w:type="paragraph" w:customStyle="1" w:styleId="451">
    <w:name w:val="正文_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2">
    <w:name w:val="xl78"/>
    <w:basedOn w:val="1"/>
    <w:qFormat/>
    <w:uiPriority w:val="0"/>
    <w:pPr>
      <w:widowControl/>
      <w:spacing w:before="100" w:beforeAutospacing="1" w:after="100" w:afterAutospacing="1"/>
      <w:jc w:val="left"/>
    </w:pPr>
    <w:rPr>
      <w:rFonts w:ascii="宋体" w:hAnsi="宋体" w:cs="宋体"/>
      <w:kern w:val="0"/>
      <w:szCs w:val="21"/>
    </w:rPr>
  </w:style>
  <w:style w:type="paragraph" w:customStyle="1" w:styleId="453">
    <w:name w:val="p15"/>
    <w:basedOn w:val="1"/>
    <w:qFormat/>
    <w:uiPriority w:val="0"/>
    <w:pPr>
      <w:widowControl/>
      <w:spacing w:after="200" w:line="269" w:lineRule="auto"/>
      <w:ind w:left="720"/>
      <w:jc w:val="left"/>
    </w:pPr>
    <w:rPr>
      <w:rFonts w:ascii="Calibri" w:hAnsi="Calibri" w:cs="宋体"/>
      <w:kern w:val="0"/>
      <w:sz w:val="22"/>
      <w:szCs w:val="22"/>
    </w:rPr>
  </w:style>
  <w:style w:type="paragraph" w:customStyle="1" w:styleId="454">
    <w:name w:val="xl16934"/>
    <w:basedOn w:val="1"/>
    <w:qFormat/>
    <w:uiPriority w:val="0"/>
    <w:pPr>
      <w:widowControl/>
      <w:spacing w:before="100" w:beforeAutospacing="1" w:after="100" w:afterAutospacing="1"/>
      <w:jc w:val="center"/>
      <w:textAlignment w:val="center"/>
    </w:pPr>
    <w:rPr>
      <w:rFonts w:ascii="宋体" w:hAnsi="宋体" w:cs="宋体"/>
      <w:b/>
      <w:bCs/>
      <w:kern w:val="0"/>
      <w:szCs w:val="21"/>
    </w:rPr>
  </w:style>
  <w:style w:type="paragraph" w:customStyle="1" w:styleId="455">
    <w:name w:val="报告正文"/>
    <w:basedOn w:val="1"/>
    <w:qFormat/>
    <w:uiPriority w:val="0"/>
    <w:pPr>
      <w:spacing w:line="400" w:lineRule="exact"/>
      <w:ind w:firstLine="482"/>
    </w:pPr>
    <w:rPr>
      <w:sz w:val="24"/>
      <w:szCs w:val="20"/>
    </w:rPr>
  </w:style>
  <w:style w:type="paragraph" w:customStyle="1" w:styleId="456">
    <w:name w:val="xl214"/>
    <w:basedOn w:val="1"/>
    <w:qFormat/>
    <w:uiPriority w:val="0"/>
    <w:pPr>
      <w:widowControl/>
      <w:pBdr>
        <w:top w:val="single" w:color="auto" w:sz="4" w:space="0"/>
        <w:bottom w:val="double" w:color="auto" w:sz="6" w:space="0"/>
      </w:pBdr>
      <w:spacing w:before="100" w:beforeAutospacing="1" w:after="100" w:afterAutospacing="1"/>
      <w:jc w:val="center"/>
      <w:textAlignment w:val="center"/>
    </w:pPr>
    <w:rPr>
      <w:rFonts w:ascii="宋体" w:hAnsi="宋体" w:cs="宋体"/>
      <w:color w:val="0070C0"/>
      <w:kern w:val="0"/>
      <w:szCs w:val="21"/>
    </w:rPr>
  </w:style>
  <w:style w:type="paragraph" w:customStyle="1" w:styleId="457">
    <w:name w:val="xl168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458">
    <w:name w:val="xl1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459">
    <w:name w:val="正文_60_7_3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0">
    <w:name w:val=" Char Char Char Char Char Char1 Char"/>
    <w:basedOn w:val="1"/>
    <w:qFormat/>
    <w:uiPriority w:val="0"/>
    <w:rPr>
      <w:szCs w:val="20"/>
    </w:rPr>
  </w:style>
  <w:style w:type="paragraph" w:customStyle="1" w:styleId="461">
    <w:name w:val="xl16887"/>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462">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3">
    <w:name w:val="xl195"/>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right"/>
      <w:textAlignment w:val="center"/>
    </w:pPr>
    <w:rPr>
      <w:rFonts w:ascii="宋体" w:hAnsi="宋体" w:cs="宋体"/>
      <w:color w:val="0070C0"/>
      <w:kern w:val="0"/>
      <w:szCs w:val="21"/>
    </w:rPr>
  </w:style>
  <w:style w:type="paragraph" w:customStyle="1" w:styleId="464">
    <w:name w:val="Char Char Char Char Char Char"/>
    <w:basedOn w:val="1"/>
    <w:qFormat/>
    <w:uiPriority w:val="0"/>
    <w:pPr>
      <w:widowControl/>
      <w:spacing w:line="400" w:lineRule="exact"/>
      <w:jc w:val="center"/>
    </w:pPr>
    <w:rPr>
      <w:szCs w:val="20"/>
    </w:rPr>
  </w:style>
  <w:style w:type="paragraph" w:customStyle="1" w:styleId="465">
    <w:name w:val="xl140"/>
    <w:basedOn w:val="1"/>
    <w:qFormat/>
    <w:uiPriority w:val="0"/>
    <w:pPr>
      <w:widowControl/>
      <w:pBdr>
        <w:top w:val="single" w:color="auto" w:sz="4" w:space="0"/>
        <w:left w:val="single" w:color="auto" w:sz="4" w:space="0"/>
        <w:bottom w:val="single" w:color="auto" w:sz="4" w:space="0"/>
        <w:right w:val="double" w:color="auto" w:sz="6" w:space="0"/>
      </w:pBdr>
      <w:shd w:val="clear" w:color="000000" w:fill="D8D8D8"/>
      <w:spacing w:before="100" w:beforeAutospacing="1" w:after="100" w:afterAutospacing="1"/>
      <w:jc w:val="right"/>
      <w:textAlignment w:val="center"/>
    </w:pPr>
    <w:rPr>
      <w:rFonts w:ascii="宋体" w:hAnsi="宋体" w:cs="宋体"/>
      <w:kern w:val="0"/>
      <w:szCs w:val="21"/>
    </w:rPr>
  </w:style>
  <w:style w:type="paragraph" w:customStyle="1" w:styleId="466">
    <w:name w:val=" Char1 Char Char Char"/>
    <w:basedOn w:val="1"/>
    <w:qFormat/>
    <w:uiPriority w:val="0"/>
    <w:pPr>
      <w:adjustRightInd w:val="0"/>
      <w:spacing w:line="360" w:lineRule="auto"/>
    </w:pPr>
    <w:rPr>
      <w:kern w:val="0"/>
      <w:sz w:val="24"/>
      <w:szCs w:val="20"/>
    </w:rPr>
  </w:style>
  <w:style w:type="paragraph" w:customStyle="1" w:styleId="467">
    <w:name w:val="xl16886"/>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468">
    <w:name w:val="xl1691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469">
    <w:name w:val="正文_122_2_1_0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70C0"/>
      <w:kern w:val="0"/>
      <w:szCs w:val="21"/>
    </w:rPr>
  </w:style>
  <w:style w:type="paragraph" w:customStyle="1" w:styleId="471">
    <w:name w:val=" Char3 Char Char Char Char Char Char Char Char Char Char Char Char Char Char Char Char Char Char Char Char"/>
    <w:basedOn w:val="1"/>
    <w:qFormat/>
    <w:uiPriority w:val="0"/>
    <w:pPr>
      <w:widowControl/>
      <w:spacing w:after="160" w:line="240" w:lineRule="exact"/>
      <w:jc w:val="left"/>
    </w:pPr>
    <w:rPr>
      <w:szCs w:val="20"/>
    </w:rPr>
  </w:style>
  <w:style w:type="paragraph" w:customStyle="1" w:styleId="472">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473">
    <w:name w:val="列表（编号一级）"/>
    <w:basedOn w:val="1"/>
    <w:qFormat/>
    <w:uiPriority w:val="0"/>
    <w:pPr>
      <w:widowControl/>
      <w:spacing w:before="78" w:beforeLines="25" w:line="300" w:lineRule="auto"/>
      <w:ind w:left="425" w:hanging="425"/>
      <w:jc w:val="left"/>
    </w:pPr>
    <w:rPr>
      <w:rFonts w:ascii="Arial" w:hAnsi="Arial"/>
      <w:kern w:val="0"/>
      <w:szCs w:val="21"/>
    </w:rPr>
  </w:style>
  <w:style w:type="paragraph" w:customStyle="1" w:styleId="474">
    <w:name w:val=" Char Char Char Char Char Char"/>
    <w:basedOn w:val="1"/>
    <w:qFormat/>
    <w:uiPriority w:val="0"/>
    <w:pPr>
      <w:widowControl/>
      <w:spacing w:line="400" w:lineRule="exact"/>
      <w:jc w:val="center"/>
    </w:pPr>
    <w:rPr>
      <w:szCs w:val="20"/>
    </w:rPr>
  </w:style>
  <w:style w:type="paragraph" w:customStyle="1" w:styleId="475">
    <w:name w:val=" Char Char Char Char1"/>
    <w:basedOn w:val="1"/>
    <w:qFormat/>
    <w:uiPriority w:val="0"/>
    <w:rPr>
      <w:rFonts w:ascii="Tahoma" w:hAnsi="Tahoma"/>
      <w:sz w:val="24"/>
      <w:szCs w:val="20"/>
    </w:rPr>
  </w:style>
  <w:style w:type="paragraph" w:customStyle="1" w:styleId="476">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77">
    <w:name w:val=" Char Char Char Char Char Char Char Char Char1 Char"/>
    <w:basedOn w:val="1"/>
    <w:qFormat/>
    <w:uiPriority w:val="0"/>
    <w:rPr>
      <w:szCs w:val="20"/>
    </w:rPr>
  </w:style>
  <w:style w:type="paragraph" w:customStyle="1" w:styleId="478">
    <w:name w:val="xl20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Cs w:val="21"/>
    </w:rPr>
  </w:style>
  <w:style w:type="paragraph" w:customStyle="1" w:styleId="479">
    <w:name w:val="xl1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480">
    <w:name w:val="xl187"/>
    <w:basedOn w:val="1"/>
    <w:qFormat/>
    <w:uiPriority w:val="0"/>
    <w:pPr>
      <w:widowControl/>
      <w:pBdr>
        <w:top w:val="single" w:color="auto" w:sz="4" w:space="0"/>
        <w:left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color w:val="0070C0"/>
      <w:kern w:val="0"/>
      <w:szCs w:val="21"/>
    </w:rPr>
  </w:style>
  <w:style w:type="paragraph" w:customStyle="1" w:styleId="481">
    <w:name w:val="xl16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482">
    <w:name w:val="xl169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483">
    <w:name w:val="xl168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484">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485">
    <w:name w:val="xl21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486">
    <w:name w:val="xl119"/>
    <w:basedOn w:val="1"/>
    <w:qFormat/>
    <w:uiPriority w:val="0"/>
    <w:pPr>
      <w:widowControl/>
      <w:pBdr>
        <w:top w:val="single" w:color="auto" w:sz="4" w:space="0"/>
        <w:left w:val="single" w:color="auto" w:sz="4" w:space="0"/>
        <w:right w:val="single" w:color="auto" w:sz="4" w:space="0"/>
      </w:pBdr>
      <w:shd w:val="clear" w:color="000000" w:fill="D8D8D8"/>
      <w:spacing w:before="100" w:beforeAutospacing="1" w:after="100" w:afterAutospacing="1"/>
      <w:jc w:val="right"/>
      <w:textAlignment w:val="center"/>
    </w:pPr>
    <w:rPr>
      <w:rFonts w:ascii="宋体" w:hAnsi="宋体" w:cs="宋体"/>
      <w:kern w:val="0"/>
      <w:szCs w:val="21"/>
    </w:rPr>
  </w:style>
  <w:style w:type="paragraph" w:customStyle="1" w:styleId="487">
    <w:name w:val="xl162"/>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488">
    <w:name w:val=" Char Char Char Char"/>
    <w:basedOn w:val="1"/>
    <w:qFormat/>
    <w:uiPriority w:val="0"/>
    <w:rPr>
      <w:rFonts w:ascii="Tahoma" w:hAnsi="Tahoma"/>
      <w:sz w:val="24"/>
      <w:szCs w:val="20"/>
    </w:rPr>
  </w:style>
  <w:style w:type="paragraph" w:customStyle="1" w:styleId="489">
    <w:name w:val="方案-标题四"/>
    <w:basedOn w:val="490"/>
    <w:qFormat/>
    <w:uiPriority w:val="0"/>
    <w:pPr>
      <w:outlineLvl w:val="3"/>
    </w:pPr>
    <w:rPr>
      <w:sz w:val="30"/>
    </w:rPr>
  </w:style>
  <w:style w:type="paragraph" w:customStyle="1" w:styleId="490">
    <w:name w:val="方案-标题三"/>
    <w:basedOn w:val="491"/>
    <w:qFormat/>
    <w:uiPriority w:val="0"/>
    <w:pPr>
      <w:outlineLvl w:val="2"/>
    </w:pPr>
    <w:rPr>
      <w:kern w:val="0"/>
      <w:sz w:val="21"/>
      <w:szCs w:val="20"/>
    </w:rPr>
  </w:style>
  <w:style w:type="paragraph" w:customStyle="1" w:styleId="491">
    <w:name w:val="方案-标题二"/>
    <w:basedOn w:val="492"/>
    <w:qFormat/>
    <w:uiPriority w:val="0"/>
    <w:pPr>
      <w:jc w:val="left"/>
      <w:outlineLvl w:val="1"/>
    </w:pPr>
    <w:rPr>
      <w:sz w:val="36"/>
    </w:rPr>
  </w:style>
  <w:style w:type="paragraph" w:customStyle="1" w:styleId="492">
    <w:name w:val="方案-标题一"/>
    <w:basedOn w:val="1"/>
    <w:qFormat/>
    <w:uiPriority w:val="0"/>
    <w:pPr>
      <w:spacing w:before="156" w:beforeLines="50" w:after="156" w:afterLines="50" w:line="360" w:lineRule="auto"/>
      <w:ind w:left="851" w:hanging="425"/>
      <w:jc w:val="center"/>
      <w:outlineLvl w:val="0"/>
    </w:pPr>
    <w:rPr>
      <w:b/>
      <w:sz w:val="44"/>
      <w:szCs w:val="21"/>
    </w:rPr>
  </w:style>
  <w:style w:type="paragraph" w:customStyle="1" w:styleId="493">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494">
    <w:name w:val="xl168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495">
    <w:name w:val="xl16922"/>
    <w:basedOn w:val="1"/>
    <w:qFormat/>
    <w:uiPriority w:val="0"/>
    <w:pPr>
      <w:widowControl/>
      <w:pBdr>
        <w:left w:val="double" w:color="auto" w:sz="6"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496">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497">
    <w:name w:val="默认段落字体 Para Char Char Char Char Char Char Char Char Char Char"/>
    <w:basedOn w:val="1"/>
    <w:qFormat/>
    <w:uiPriority w:val="0"/>
    <w:pPr>
      <w:adjustRightInd w:val="0"/>
      <w:spacing w:line="360" w:lineRule="auto"/>
    </w:pPr>
    <w:rPr>
      <w:kern w:val="0"/>
      <w:sz w:val="24"/>
      <w:szCs w:val="20"/>
    </w:rPr>
  </w:style>
  <w:style w:type="paragraph" w:customStyle="1" w:styleId="498">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499">
    <w:name w:val="Char Char1 Char Char"/>
    <w:basedOn w:val="1"/>
    <w:qFormat/>
    <w:uiPriority w:val="0"/>
    <w:rPr>
      <w:rFonts w:ascii="Tahoma" w:hAnsi="Tahoma"/>
      <w:sz w:val="24"/>
      <w:szCs w:val="20"/>
    </w:rPr>
  </w:style>
  <w:style w:type="paragraph" w:customStyle="1" w:styleId="500">
    <w:name w:val="xl16912"/>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50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502">
    <w:name w:val="xl220"/>
    <w:basedOn w:val="1"/>
    <w:qFormat/>
    <w:uiPriority w:val="0"/>
    <w:pPr>
      <w:widowControl/>
      <w:spacing w:before="100" w:beforeAutospacing="1" w:after="100" w:afterAutospacing="1"/>
      <w:jc w:val="center"/>
      <w:textAlignment w:val="center"/>
    </w:pPr>
    <w:rPr>
      <w:rFonts w:ascii="宋体" w:hAnsi="宋体" w:cs="宋体"/>
      <w:b/>
      <w:bCs/>
      <w:kern w:val="0"/>
      <w:szCs w:val="21"/>
    </w:rPr>
  </w:style>
  <w:style w:type="paragraph" w:customStyle="1" w:styleId="503">
    <w:name w:val="xl117"/>
    <w:basedOn w:val="1"/>
    <w:qFormat/>
    <w:uiPriority w:val="0"/>
    <w:pPr>
      <w:widowControl/>
      <w:pBdr>
        <w:top w:val="single" w:color="auto" w:sz="4" w:space="0"/>
        <w:left w:val="single" w:color="auto" w:sz="4" w:space="0"/>
        <w:right w:val="single" w:color="auto" w:sz="4" w:space="0"/>
      </w:pBdr>
      <w:shd w:val="clear" w:color="000000" w:fill="D8D8D8"/>
      <w:spacing w:before="100" w:beforeAutospacing="1" w:after="100" w:afterAutospacing="1"/>
      <w:jc w:val="left"/>
      <w:textAlignment w:val="center"/>
    </w:pPr>
    <w:rPr>
      <w:rFonts w:ascii="宋体" w:hAnsi="宋体" w:cs="宋体"/>
      <w:kern w:val="0"/>
      <w:szCs w:val="21"/>
    </w:rPr>
  </w:style>
  <w:style w:type="paragraph" w:customStyle="1" w:styleId="504">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505">
    <w:name w:val=" Char Char1 Char Char"/>
    <w:basedOn w:val="1"/>
    <w:qFormat/>
    <w:uiPriority w:val="0"/>
    <w:rPr>
      <w:rFonts w:ascii="Tahoma" w:hAnsi="Tahoma"/>
      <w:sz w:val="24"/>
      <w:szCs w:val="20"/>
    </w:rPr>
  </w:style>
  <w:style w:type="paragraph" w:customStyle="1" w:styleId="506">
    <w:name w:val="xl16883"/>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507">
    <w:name w:val="xl16936"/>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s="宋体"/>
      <w:color w:val="FF0000"/>
      <w:kern w:val="0"/>
      <w:szCs w:val="21"/>
    </w:rPr>
  </w:style>
  <w:style w:type="paragraph" w:customStyle="1" w:styleId="508">
    <w:name w:val="Char3 Char Char Char Char Char Char Char Char Char Char Char Char Char Char Char Char Char Char Char Char"/>
    <w:basedOn w:val="1"/>
    <w:qFormat/>
    <w:uiPriority w:val="0"/>
    <w:pPr>
      <w:widowControl/>
      <w:spacing w:after="160" w:line="240" w:lineRule="exact"/>
      <w:jc w:val="left"/>
    </w:pPr>
    <w:rPr>
      <w:szCs w:val="20"/>
    </w:rPr>
  </w:style>
  <w:style w:type="paragraph" w:customStyle="1" w:styleId="509">
    <w:name w:val="font14"/>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510">
    <w:name w:val="正文_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1">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70C0"/>
      <w:kern w:val="0"/>
      <w:szCs w:val="21"/>
    </w:rPr>
  </w:style>
  <w:style w:type="paragraph" w:customStyle="1" w:styleId="512">
    <w:name w:val="xl35"/>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513">
    <w:name w:val="xl16906"/>
    <w:basedOn w:val="1"/>
    <w:qFormat/>
    <w:uiPriority w:val="0"/>
    <w:pPr>
      <w:widowControl/>
      <w:spacing w:before="100" w:beforeAutospacing="1" w:after="100" w:afterAutospacing="1"/>
      <w:jc w:val="right"/>
      <w:textAlignment w:val="center"/>
    </w:pPr>
    <w:rPr>
      <w:rFonts w:ascii="宋体" w:hAnsi="宋体" w:cs="宋体"/>
      <w:kern w:val="0"/>
      <w:szCs w:val="21"/>
    </w:rPr>
  </w:style>
  <w:style w:type="paragraph" w:customStyle="1" w:styleId="514">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15">
    <w:name w:val="number1"/>
    <w:basedOn w:val="1"/>
    <w:qFormat/>
    <w:uiPriority w:val="0"/>
    <w:pPr>
      <w:tabs>
        <w:tab w:val="left" w:pos="840"/>
      </w:tabs>
      <w:spacing w:after="93" w:afterLines="30" w:line="360" w:lineRule="auto"/>
      <w:ind w:left="840" w:hanging="420"/>
    </w:pPr>
    <w:rPr>
      <w:rFonts w:ascii="Arial" w:hAnsi="Arial"/>
      <w:sz w:val="24"/>
    </w:rPr>
  </w:style>
  <w:style w:type="paragraph" w:customStyle="1" w:styleId="516">
    <w:name w:val="xl16878"/>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right"/>
      <w:textAlignment w:val="center"/>
    </w:pPr>
    <w:rPr>
      <w:rFonts w:ascii="宋体" w:hAnsi="宋体" w:cs="宋体"/>
      <w:kern w:val="0"/>
      <w:szCs w:val="21"/>
    </w:rPr>
  </w:style>
  <w:style w:type="paragraph" w:customStyle="1" w:styleId="517">
    <w:name w:val="xl14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18">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xl199"/>
    <w:basedOn w:val="1"/>
    <w:qFormat/>
    <w:uiPriority w:val="0"/>
    <w:pPr>
      <w:widowControl/>
      <w:pBdr>
        <w:top w:val="single" w:color="auto" w:sz="4" w:space="0"/>
        <w:left w:val="single" w:color="auto" w:sz="4" w:space="0"/>
        <w:right w:val="double" w:color="auto" w:sz="6" w:space="0"/>
      </w:pBdr>
      <w:spacing w:before="100" w:beforeAutospacing="1" w:after="100" w:afterAutospacing="1"/>
      <w:jc w:val="right"/>
      <w:textAlignment w:val="center"/>
    </w:pPr>
    <w:rPr>
      <w:rFonts w:ascii="宋体" w:hAnsi="宋体" w:cs="宋体"/>
      <w:kern w:val="0"/>
      <w:szCs w:val="21"/>
    </w:rPr>
  </w:style>
  <w:style w:type="paragraph" w:customStyle="1" w:styleId="520">
    <w:name w:val="样式1"/>
    <w:basedOn w:val="6"/>
    <w:qFormat/>
    <w:uiPriority w:val="0"/>
    <w:pPr>
      <w:adjustRightInd w:val="0"/>
      <w:spacing w:line="376" w:lineRule="atLeast"/>
      <w:textAlignment w:val="baseline"/>
    </w:pPr>
    <w:rPr>
      <w:rFonts w:ascii="宋体" w:hAnsi="宋体" w:eastAsia="宋体"/>
      <w:b w:val="0"/>
      <w:bCs w:val="0"/>
      <w:kern w:val="0"/>
      <w:sz w:val="24"/>
      <w:szCs w:val="24"/>
      <w:lang w:val="en-GB"/>
    </w:rPr>
  </w:style>
  <w:style w:type="paragraph" w:customStyle="1" w:styleId="521">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textAlignment w:val="center"/>
    </w:pPr>
    <w:rPr>
      <w:rFonts w:ascii="宋体" w:hAnsi="宋体" w:cs="宋体"/>
      <w:kern w:val="0"/>
      <w:szCs w:val="21"/>
    </w:rPr>
  </w:style>
  <w:style w:type="paragraph" w:customStyle="1" w:styleId="522">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523">
    <w:name w:val="Body Text First Indent_5c93684e-ab51-478f-afac-ab93c311863a"/>
    <w:basedOn w:val="325"/>
    <w:qFormat/>
    <w:uiPriority w:val="0"/>
    <w:pPr>
      <w:spacing w:after="120" w:line="240" w:lineRule="auto"/>
      <w:ind w:firstLine="420" w:firstLineChars="100"/>
    </w:pPr>
    <w:rPr>
      <w:sz w:val="21"/>
      <w:szCs w:val="24"/>
    </w:rPr>
  </w:style>
  <w:style w:type="paragraph" w:customStyle="1" w:styleId="524">
    <w:name w:val="xl1693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525">
    <w:name w:val="xl213"/>
    <w:basedOn w:val="1"/>
    <w:qFormat/>
    <w:uiPriority w:val="0"/>
    <w:pPr>
      <w:widowControl/>
      <w:pBdr>
        <w:top w:val="single" w:color="auto" w:sz="4" w:space="0"/>
        <w:left w:val="double" w:color="auto" w:sz="6" w:space="0"/>
        <w:bottom w:val="double" w:color="auto" w:sz="6" w:space="0"/>
      </w:pBdr>
      <w:spacing w:before="100" w:beforeAutospacing="1" w:after="100" w:afterAutospacing="1"/>
      <w:jc w:val="center"/>
      <w:textAlignment w:val="center"/>
    </w:pPr>
    <w:rPr>
      <w:rFonts w:ascii="宋体" w:hAnsi="宋体" w:cs="宋体"/>
      <w:color w:val="0070C0"/>
      <w:kern w:val="0"/>
      <w:szCs w:val="21"/>
    </w:rPr>
  </w:style>
  <w:style w:type="paragraph" w:customStyle="1" w:styleId="526">
    <w:name w:val="xl169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2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28">
    <w:name w:val="xl1693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29">
    <w:name w:val="xl165"/>
    <w:basedOn w:val="1"/>
    <w:qFormat/>
    <w:uiPriority w:val="0"/>
    <w:pPr>
      <w:widowControl/>
      <w:spacing w:before="100" w:beforeAutospacing="1" w:after="100" w:afterAutospacing="1"/>
      <w:jc w:val="right"/>
      <w:textAlignment w:val="center"/>
    </w:pPr>
    <w:rPr>
      <w:rFonts w:ascii="宋体" w:hAnsi="宋体" w:cs="宋体"/>
      <w:kern w:val="0"/>
      <w:szCs w:val="21"/>
    </w:rPr>
  </w:style>
  <w:style w:type="paragraph" w:customStyle="1" w:styleId="530">
    <w:name w:val="pa-28"/>
    <w:basedOn w:val="1"/>
    <w:qFormat/>
    <w:uiPriority w:val="0"/>
    <w:pPr>
      <w:widowControl/>
      <w:spacing w:line="280" w:lineRule="atLeast"/>
      <w:jc w:val="left"/>
    </w:pPr>
    <w:rPr>
      <w:rFonts w:ascii="宋体" w:hAnsi="宋体"/>
      <w:kern w:val="0"/>
      <w:sz w:val="24"/>
    </w:rPr>
  </w:style>
  <w:style w:type="paragraph" w:customStyle="1" w:styleId="531">
    <w:name w:val="xl133"/>
    <w:basedOn w:val="1"/>
    <w:qFormat/>
    <w:uiPriority w:val="0"/>
    <w:pPr>
      <w:widowControl/>
      <w:pBdr>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b/>
      <w:bCs/>
      <w:kern w:val="0"/>
      <w:szCs w:val="21"/>
    </w:rPr>
  </w:style>
  <w:style w:type="paragraph" w:customStyle="1" w:styleId="532">
    <w:name w:val="xl169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533">
    <w:name w:val="xl16888"/>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textAlignment w:val="center"/>
    </w:pPr>
    <w:rPr>
      <w:rFonts w:ascii="宋体" w:hAnsi="宋体" w:cs="宋体"/>
      <w:kern w:val="0"/>
      <w:szCs w:val="21"/>
    </w:rPr>
  </w:style>
  <w:style w:type="paragraph" w:customStyle="1" w:styleId="53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535">
    <w:name w:val="页眉与页脚"/>
    <w:qFormat/>
    <w:uiPriority w:val="0"/>
    <w:pPr>
      <w:tabs>
        <w:tab w:val="right" w:pos="9632"/>
      </w:tabs>
    </w:pPr>
    <w:rPr>
      <w:rFonts w:ascii="Helvetica" w:hAnsi="Helvetica" w:eastAsia="ヒラギノ角ゴ Pro W3" w:cs="Times New Roman"/>
      <w:color w:val="000000"/>
      <w:lang w:val="en-US" w:eastAsia="zh-CN" w:bidi="ar-SA"/>
    </w:rPr>
  </w:style>
  <w:style w:type="paragraph" w:customStyle="1" w:styleId="53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37">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8">
    <w:name w:val="xl71"/>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53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4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541">
    <w:name w:val="xl134"/>
    <w:basedOn w:val="1"/>
    <w:qFormat/>
    <w:uiPriority w:val="0"/>
    <w:pPr>
      <w:widowControl/>
      <w:pBdr>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b/>
      <w:bCs/>
      <w:kern w:val="0"/>
      <w:szCs w:val="21"/>
    </w:rPr>
  </w:style>
  <w:style w:type="paragraph" w:customStyle="1" w:styleId="542">
    <w:name w:val="xl16918"/>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54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44">
    <w:name w:val="xl16892"/>
    <w:basedOn w:val="1"/>
    <w:qFormat/>
    <w:uiPriority w:val="0"/>
    <w:pPr>
      <w:widowControl/>
      <w:pBdr>
        <w:top w:val="single" w:color="auto" w:sz="4" w:space="0"/>
        <w:left w:val="single" w:color="auto" w:sz="4" w:space="0"/>
        <w:bottom w:val="single" w:color="auto" w:sz="4" w:space="0"/>
        <w:right w:val="double" w:color="auto" w:sz="6" w:space="0"/>
      </w:pBdr>
      <w:shd w:val="clear" w:color="000000" w:fill="D9D9D9"/>
      <w:spacing w:before="100" w:beforeAutospacing="1" w:after="100" w:afterAutospacing="1"/>
      <w:jc w:val="right"/>
      <w:textAlignment w:val="center"/>
    </w:pPr>
    <w:rPr>
      <w:rFonts w:ascii="宋体" w:hAnsi="宋体" w:cs="宋体"/>
      <w:kern w:val="0"/>
      <w:szCs w:val="21"/>
    </w:rPr>
  </w:style>
  <w:style w:type="paragraph" w:customStyle="1" w:styleId="545">
    <w:name w:val="xl168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546">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547">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548">
    <w:name w:val="xl86"/>
    <w:basedOn w:val="1"/>
    <w:qFormat/>
    <w:uiPriority w:val="0"/>
    <w:pPr>
      <w:widowControl/>
      <w:pBdr>
        <w:left w:val="single" w:color="auto" w:sz="4" w:space="0"/>
        <w:bottom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549">
    <w:name w:val="pa-33"/>
    <w:basedOn w:val="1"/>
    <w:qFormat/>
    <w:uiPriority w:val="0"/>
    <w:pPr>
      <w:widowControl/>
      <w:spacing w:line="280" w:lineRule="atLeast"/>
    </w:pPr>
    <w:rPr>
      <w:rFonts w:ascii="宋体" w:hAnsi="宋体"/>
      <w:kern w:val="0"/>
      <w:sz w:val="24"/>
    </w:rPr>
  </w:style>
  <w:style w:type="paragraph" w:customStyle="1" w:styleId="550">
    <w:name w:val="xl161"/>
    <w:basedOn w:val="1"/>
    <w:qFormat/>
    <w:uiPriority w:val="0"/>
    <w:pPr>
      <w:widowControl/>
      <w:spacing w:before="100" w:beforeAutospacing="1" w:after="100" w:afterAutospacing="1"/>
      <w:jc w:val="center"/>
      <w:textAlignment w:val="center"/>
    </w:pPr>
    <w:rPr>
      <w:rFonts w:ascii="宋体" w:hAnsi="宋体" w:cs="宋体"/>
      <w:kern w:val="0"/>
      <w:szCs w:val="21"/>
    </w:rPr>
  </w:style>
  <w:style w:type="paragraph" w:customStyle="1" w:styleId="551">
    <w:name w:val="xl106"/>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right"/>
      <w:textAlignment w:val="center"/>
    </w:pPr>
    <w:rPr>
      <w:rFonts w:ascii="宋体" w:hAnsi="宋体" w:cs="宋体"/>
      <w:kern w:val="0"/>
      <w:szCs w:val="21"/>
    </w:rPr>
  </w:style>
  <w:style w:type="paragraph" w:customStyle="1" w:styleId="552">
    <w:name w:val="纯文本 New"/>
    <w:basedOn w:val="1"/>
    <w:qFormat/>
    <w:uiPriority w:val="0"/>
    <w:pPr>
      <w:widowControl/>
      <w:jc w:val="left"/>
    </w:pPr>
    <w:rPr>
      <w:rFonts w:ascii="宋体" w:hAnsi="Courier New"/>
    </w:rPr>
  </w:style>
  <w:style w:type="paragraph" w:customStyle="1" w:styleId="553">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54">
    <w:name w:val="xl2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55">
    <w:name w:val="è±ê???±?"/>
    <w:basedOn w:val="1"/>
    <w:qFormat/>
    <w:uiPriority w:val="0"/>
    <w:pPr>
      <w:autoSpaceDE w:val="0"/>
      <w:autoSpaceDN w:val="0"/>
      <w:adjustRightInd w:val="0"/>
      <w:jc w:val="left"/>
    </w:pPr>
    <w:rPr>
      <w:rFonts w:ascii="宋体" w:cs="宋体"/>
      <w:kern w:val="0"/>
      <w:sz w:val="24"/>
    </w:rPr>
  </w:style>
  <w:style w:type="paragraph" w:customStyle="1" w:styleId="556">
    <w:name w:val="xl186"/>
    <w:basedOn w:val="1"/>
    <w:qFormat/>
    <w:uiPriority w:val="0"/>
    <w:pPr>
      <w:widowControl/>
      <w:pBdr>
        <w:top w:val="single" w:color="auto" w:sz="4" w:space="0"/>
        <w:left w:val="single" w:color="auto" w:sz="4" w:space="0"/>
        <w:right w:val="single" w:color="auto" w:sz="4" w:space="0"/>
      </w:pBdr>
      <w:shd w:val="clear" w:color="000000" w:fill="D8D8D8"/>
      <w:spacing w:before="100" w:beforeAutospacing="1" w:after="100" w:afterAutospacing="1"/>
      <w:jc w:val="left"/>
      <w:textAlignment w:val="center"/>
    </w:pPr>
    <w:rPr>
      <w:rFonts w:ascii="宋体" w:hAnsi="宋体" w:cs="宋体"/>
      <w:color w:val="0070C0"/>
      <w:kern w:val="0"/>
      <w:szCs w:val="21"/>
    </w:rPr>
  </w:style>
  <w:style w:type="paragraph" w:customStyle="1" w:styleId="55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8">
    <w:name w:val="index 9_310ff9c2-a2df-4690-8f9a-522a70909ca8"/>
    <w:basedOn w:val="1"/>
    <w:next w:val="1"/>
    <w:qFormat/>
    <w:uiPriority w:val="0"/>
    <w:pPr>
      <w:ind w:left="1600" w:leftChars="1600"/>
    </w:pPr>
  </w:style>
  <w:style w:type="paragraph" w:customStyle="1" w:styleId="559">
    <w:name w:val="标准"/>
    <w:basedOn w:val="1"/>
    <w:qFormat/>
    <w:uiPriority w:val="0"/>
    <w:pPr>
      <w:spacing w:line="360" w:lineRule="auto"/>
      <w:ind w:firstLine="200" w:firstLineChars="200"/>
    </w:pPr>
    <w:rPr>
      <w:rFonts w:cs="宋体"/>
      <w:szCs w:val="20"/>
    </w:rPr>
  </w:style>
  <w:style w:type="paragraph" w:customStyle="1" w:styleId="560">
    <w:name w:val="xl221"/>
    <w:basedOn w:val="1"/>
    <w:qFormat/>
    <w:uiPriority w:val="0"/>
    <w:pPr>
      <w:widowControl/>
      <w:pBdr>
        <w:top w:val="single" w:color="auto" w:sz="4" w:space="0"/>
        <w:left w:val="double" w:color="auto" w:sz="6" w:space="0"/>
        <w:bottom w:val="double" w:color="auto" w:sz="6" w:space="0"/>
      </w:pBdr>
      <w:spacing w:before="100" w:beforeAutospacing="1" w:after="100" w:afterAutospacing="1"/>
      <w:jc w:val="center"/>
      <w:textAlignment w:val="center"/>
    </w:pPr>
    <w:rPr>
      <w:rFonts w:ascii="宋体" w:hAnsi="宋体" w:cs="宋体"/>
      <w:kern w:val="0"/>
      <w:szCs w:val="21"/>
    </w:rPr>
  </w:style>
  <w:style w:type="paragraph" w:customStyle="1" w:styleId="56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62">
    <w:name w:val="font9"/>
    <w:basedOn w:val="1"/>
    <w:qFormat/>
    <w:uiPriority w:val="0"/>
    <w:pPr>
      <w:widowControl/>
      <w:spacing w:before="100" w:beforeAutospacing="1" w:after="100" w:afterAutospacing="1"/>
      <w:jc w:val="left"/>
    </w:pPr>
    <w:rPr>
      <w:rFonts w:ascii="宋体" w:hAnsi="宋体" w:cs="宋体"/>
      <w:color w:val="0066CC"/>
      <w:kern w:val="0"/>
      <w:szCs w:val="21"/>
    </w:rPr>
  </w:style>
  <w:style w:type="paragraph" w:customStyle="1" w:styleId="563">
    <w:name w:val="表头文本"/>
    <w:basedOn w:val="1"/>
    <w:qFormat/>
    <w:uiPriority w:val="0"/>
    <w:pPr>
      <w:autoSpaceDE w:val="0"/>
      <w:autoSpaceDN w:val="0"/>
      <w:adjustRightInd w:val="0"/>
      <w:jc w:val="center"/>
    </w:pPr>
    <w:rPr>
      <w:b/>
      <w:kern w:val="0"/>
      <w:sz w:val="24"/>
      <w:szCs w:val="20"/>
    </w:rPr>
  </w:style>
  <w:style w:type="paragraph" w:customStyle="1" w:styleId="56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65">
    <w:name w:val="xl16929"/>
    <w:basedOn w:val="1"/>
    <w:qFormat/>
    <w:uiPriority w:val="0"/>
    <w:pPr>
      <w:widowControl/>
      <w:pBdr>
        <w:top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566">
    <w:name w:val="_Style 565"/>
    <w:qFormat/>
    <w:uiPriority w:val="0"/>
    <w:rPr>
      <w:rFonts w:ascii="Times New Roman" w:hAnsi="Times New Roman" w:eastAsia="宋体" w:cs="Times New Roman"/>
      <w:kern w:val="2"/>
      <w:sz w:val="21"/>
      <w:szCs w:val="24"/>
      <w:lang w:val="en-US" w:eastAsia="zh-CN" w:bidi="ar-SA"/>
    </w:rPr>
  </w:style>
  <w:style w:type="paragraph" w:customStyle="1" w:styleId="567">
    <w:name w:val="xl207"/>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s="宋体"/>
      <w:color w:val="0070C0"/>
      <w:kern w:val="0"/>
      <w:szCs w:val="21"/>
    </w:rPr>
  </w:style>
  <w:style w:type="paragraph" w:customStyle="1" w:styleId="568">
    <w:name w:val="x11"/>
    <w:basedOn w:val="1"/>
    <w:qFormat/>
    <w:uiPriority w:val="0"/>
    <w:pPr>
      <w:tabs>
        <w:tab w:val="left" w:pos="360"/>
      </w:tabs>
      <w:spacing w:line="360" w:lineRule="auto"/>
      <w:ind w:left="360" w:hanging="360"/>
    </w:pPr>
    <w:rPr>
      <w:rFonts w:ascii="仿宋_GB2312" w:hAnsi="宋体" w:eastAsia="仿宋_GB2312"/>
      <w:b/>
      <w:bCs/>
      <w:snapToGrid w:val="0"/>
      <w:kern w:val="0"/>
      <w:sz w:val="28"/>
    </w:rPr>
  </w:style>
  <w:style w:type="paragraph" w:customStyle="1" w:styleId="569">
    <w:name w:val="xl189"/>
    <w:basedOn w:val="1"/>
    <w:qFormat/>
    <w:uiPriority w:val="0"/>
    <w:pPr>
      <w:widowControl/>
      <w:pBdr>
        <w:top w:val="single" w:color="auto" w:sz="4" w:space="0"/>
        <w:left w:val="single" w:color="auto" w:sz="4" w:space="0"/>
        <w:right w:val="double" w:color="auto" w:sz="6" w:space="0"/>
      </w:pBdr>
      <w:shd w:val="clear" w:color="000000" w:fill="D8D8D8"/>
      <w:spacing w:before="100" w:beforeAutospacing="1" w:after="100" w:afterAutospacing="1"/>
      <w:jc w:val="right"/>
      <w:textAlignment w:val="center"/>
    </w:pPr>
    <w:rPr>
      <w:rFonts w:ascii="宋体" w:hAnsi="宋体" w:cs="宋体"/>
      <w:color w:val="0070C0"/>
      <w:kern w:val="0"/>
      <w:szCs w:val="21"/>
    </w:rPr>
  </w:style>
  <w:style w:type="paragraph" w:customStyle="1" w:styleId="570">
    <w:name w:val="xl16927"/>
    <w:basedOn w:val="1"/>
    <w:qFormat/>
    <w:uiPriority w:val="0"/>
    <w:pPr>
      <w:widowControl/>
      <w:pBdr>
        <w:top w:val="single" w:color="auto" w:sz="4" w:space="0"/>
        <w:left w:val="double" w:color="auto" w:sz="6" w:space="0"/>
        <w:bottom w:val="double" w:color="auto" w:sz="6" w:space="0"/>
      </w:pBdr>
      <w:spacing w:before="100" w:beforeAutospacing="1" w:after="100" w:afterAutospacing="1"/>
      <w:jc w:val="center"/>
      <w:textAlignment w:val="center"/>
    </w:pPr>
    <w:rPr>
      <w:rFonts w:ascii="宋体" w:hAnsi="宋体" w:cs="宋体"/>
      <w:kern w:val="0"/>
      <w:szCs w:val="21"/>
    </w:rPr>
  </w:style>
  <w:style w:type="paragraph" w:customStyle="1" w:styleId="571">
    <w:name w:val="annotation text_391b18fe-ce96-45ba-bf67-53a316720081"/>
    <w:basedOn w:val="1"/>
    <w:qFormat/>
    <w:uiPriority w:val="0"/>
    <w:pPr>
      <w:jc w:val="left"/>
    </w:pPr>
    <w:rPr>
      <w:rFonts w:ascii="宋体" w:hAnsi="Courier New"/>
      <w:szCs w:val="20"/>
    </w:rPr>
  </w:style>
  <w:style w:type="paragraph" w:customStyle="1" w:styleId="572">
    <w:name w:val="xl166"/>
    <w:basedOn w:val="1"/>
    <w:qFormat/>
    <w:uiPriority w:val="0"/>
    <w:pPr>
      <w:widowControl/>
      <w:spacing w:before="100" w:beforeAutospacing="1" w:after="100" w:afterAutospacing="1"/>
      <w:jc w:val="right"/>
      <w:textAlignment w:val="center"/>
    </w:pPr>
    <w:rPr>
      <w:rFonts w:ascii="宋体" w:hAnsi="宋体" w:cs="宋体"/>
      <w:kern w:val="0"/>
      <w:szCs w:val="21"/>
    </w:rPr>
  </w:style>
  <w:style w:type="paragraph" w:customStyle="1" w:styleId="573">
    <w:name w:val="xl67"/>
    <w:basedOn w:val="1"/>
    <w:qFormat/>
    <w:uiPriority w:val="0"/>
    <w:pPr>
      <w:widowControl/>
      <w:spacing w:before="100" w:beforeAutospacing="1" w:after="100" w:afterAutospacing="1"/>
      <w:jc w:val="left"/>
    </w:pPr>
    <w:rPr>
      <w:rFonts w:ascii="宋体" w:hAnsi="宋体" w:cs="宋体"/>
      <w:kern w:val="0"/>
      <w:sz w:val="24"/>
    </w:rPr>
  </w:style>
  <w:style w:type="paragraph" w:customStyle="1" w:styleId="574">
    <w:name w:val="标3"/>
    <w:basedOn w:val="1"/>
    <w:qFormat/>
    <w:uiPriority w:val="0"/>
    <w:pPr>
      <w:adjustRightInd w:val="0"/>
      <w:snapToGrid w:val="0"/>
      <w:spacing w:before="50"/>
      <w:outlineLvl w:val="2"/>
    </w:pPr>
    <w:rPr>
      <w:rFonts w:ascii="Arial Narrow" w:hAnsi="Arial Narrow" w:eastAsia="仿宋_GB2312"/>
      <w:sz w:val="28"/>
      <w:szCs w:val="20"/>
    </w:rPr>
  </w:style>
  <w:style w:type="paragraph" w:customStyle="1" w:styleId="575">
    <w:name w:val="x12"/>
    <w:basedOn w:val="225"/>
    <w:qFormat/>
    <w:uiPriority w:val="0"/>
    <w:pPr>
      <w:snapToGrid w:val="0"/>
      <w:spacing w:line="360" w:lineRule="auto"/>
      <w:ind w:firstLine="522"/>
    </w:pPr>
    <w:rPr>
      <w:rFonts w:ascii="仿宋_GB2312" w:hAnsi="宋体" w:eastAsia="仿宋_GB2312" w:cs="Arial"/>
      <w:snapToGrid w:val="0"/>
      <w:spacing w:val="0"/>
      <w:kern w:val="0"/>
      <w:sz w:val="26"/>
      <w:szCs w:val="24"/>
    </w:rPr>
  </w:style>
  <w:style w:type="paragraph" w:customStyle="1" w:styleId="576">
    <w:name w:val="font10"/>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577">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78">
    <w:name w:val="正文_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9">
    <w:name w:val="xl102"/>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ascii="宋体" w:hAnsi="宋体" w:cs="宋体"/>
      <w:color w:val="0070C0"/>
      <w:kern w:val="0"/>
      <w:szCs w:val="21"/>
    </w:rPr>
  </w:style>
  <w:style w:type="paragraph" w:customStyle="1" w:styleId="580">
    <w:name w:val="xl76"/>
    <w:basedOn w:val="1"/>
    <w:qFormat/>
    <w:uiPriority w:val="0"/>
    <w:pPr>
      <w:widowControl/>
      <w:spacing w:before="100" w:beforeAutospacing="1" w:after="100" w:afterAutospacing="1"/>
      <w:jc w:val="center"/>
      <w:textAlignment w:val="center"/>
    </w:pPr>
    <w:rPr>
      <w:rFonts w:ascii="宋体" w:hAnsi="宋体" w:cs="宋体"/>
      <w:kern w:val="0"/>
      <w:szCs w:val="21"/>
    </w:rPr>
  </w:style>
  <w:style w:type="paragraph" w:customStyle="1" w:styleId="581">
    <w:name w:val="1."/>
    <w:basedOn w:val="1"/>
    <w:qFormat/>
    <w:uiPriority w:val="0"/>
    <w:pPr>
      <w:spacing w:line="360" w:lineRule="auto"/>
      <w:ind w:firstLine="480" w:firstLineChars="200"/>
    </w:pPr>
    <w:rPr>
      <w:rFonts w:ascii="宋体" w:hAnsi="宋体"/>
      <w:sz w:val="24"/>
    </w:rPr>
  </w:style>
  <w:style w:type="paragraph" w:customStyle="1" w:styleId="582">
    <w:name w:val="xl16879"/>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583">
    <w:name w:val="xl1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70C0"/>
      <w:kern w:val="0"/>
      <w:szCs w:val="21"/>
    </w:rPr>
  </w:style>
  <w:style w:type="paragraph" w:customStyle="1" w:styleId="584">
    <w:name w:val="index 2_d2e7f344-4982-41ec-8043-8a2f3ec144e2"/>
    <w:basedOn w:val="1"/>
    <w:next w:val="1"/>
    <w:qFormat/>
    <w:uiPriority w:val="0"/>
    <w:pPr>
      <w:ind w:left="200" w:leftChars="200"/>
    </w:pPr>
  </w:style>
  <w:style w:type="paragraph" w:customStyle="1" w:styleId="585">
    <w:name w:val="AngebotS2e"/>
    <w:basedOn w:val="1"/>
    <w:qFormat/>
    <w:uiPriority w:val="0"/>
    <w:pPr>
      <w:widowControl/>
      <w:tabs>
        <w:tab w:val="left" w:pos="1134"/>
        <w:tab w:val="left" w:pos="1843"/>
        <w:tab w:val="left" w:pos="2268"/>
        <w:tab w:val="left" w:pos="4111"/>
        <w:tab w:val="decimal" w:pos="10433"/>
      </w:tabs>
      <w:jc w:val="left"/>
    </w:pPr>
    <w:rPr>
      <w:kern w:val="0"/>
      <w:sz w:val="20"/>
      <w:szCs w:val="20"/>
      <w:lang w:val="de-DE" w:eastAsia="de-DE"/>
    </w:rPr>
  </w:style>
  <w:style w:type="paragraph" w:customStyle="1" w:styleId="586">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587">
    <w:name w:val=" Char4"/>
    <w:basedOn w:val="1"/>
    <w:qFormat/>
    <w:uiPriority w:val="0"/>
    <w:rPr>
      <w:rFonts w:ascii="Tahoma" w:hAnsi="Tahoma"/>
      <w:sz w:val="24"/>
      <w:szCs w:val="20"/>
    </w:rPr>
  </w:style>
  <w:style w:type="paragraph" w:customStyle="1" w:styleId="588">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58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90">
    <w:name w:val="xl164"/>
    <w:basedOn w:val="1"/>
    <w:qFormat/>
    <w:uiPriority w:val="0"/>
    <w:pPr>
      <w:widowControl/>
      <w:spacing w:before="100" w:beforeAutospacing="1" w:after="100" w:afterAutospacing="1"/>
      <w:jc w:val="center"/>
      <w:textAlignment w:val="center"/>
    </w:pPr>
    <w:rPr>
      <w:rFonts w:ascii="宋体" w:hAnsi="宋体" w:cs="宋体"/>
      <w:kern w:val="0"/>
      <w:szCs w:val="21"/>
    </w:rPr>
  </w:style>
  <w:style w:type="paragraph" w:customStyle="1" w:styleId="59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Cs w:val="21"/>
    </w:rPr>
  </w:style>
  <w:style w:type="paragraph" w:customStyle="1" w:styleId="592">
    <w:name w:val="海洋标题"/>
    <w:basedOn w:val="1"/>
    <w:qFormat/>
    <w:uiPriority w:val="0"/>
    <w:pPr>
      <w:widowControl/>
      <w:spacing w:line="360" w:lineRule="auto"/>
    </w:pPr>
    <w:rPr>
      <w:rFonts w:ascii="仿宋_GB2312" w:hAnsi="华文中宋" w:eastAsia="仿宋_GB2312"/>
      <w:b/>
      <w:sz w:val="24"/>
    </w:rPr>
  </w:style>
  <w:style w:type="paragraph" w:customStyle="1" w:styleId="593">
    <w:name w:val="Document Map_77b53d62-3a86-4472-9cd3-12af2696cf6f"/>
    <w:basedOn w:val="1"/>
    <w:qFormat/>
    <w:uiPriority w:val="0"/>
    <w:pPr>
      <w:shd w:val="clear" w:color="auto" w:fill="000080"/>
    </w:pPr>
    <w:rPr>
      <w:szCs w:val="20"/>
    </w:rPr>
  </w:style>
  <w:style w:type="paragraph" w:customStyle="1" w:styleId="594">
    <w:name w:val="Body Text 3_6b47de37-99f1-4108-bebe-665b3a1ab492"/>
    <w:basedOn w:val="1"/>
    <w:qFormat/>
    <w:uiPriority w:val="0"/>
    <w:pPr>
      <w:spacing w:after="120"/>
    </w:pPr>
    <w:rPr>
      <w:sz w:val="16"/>
      <w:szCs w:val="16"/>
    </w:rPr>
  </w:style>
  <w:style w:type="paragraph" w:customStyle="1" w:styleId="595">
    <w:name w:val="xl96"/>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596">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597">
    <w:name w:val="xl16915"/>
    <w:basedOn w:val="1"/>
    <w:qFormat/>
    <w:uiPriority w:val="0"/>
    <w:pPr>
      <w:widowControl/>
      <w:spacing w:before="100" w:beforeAutospacing="1" w:after="100" w:afterAutospacing="1"/>
      <w:jc w:val="right"/>
      <w:textAlignment w:val="center"/>
    </w:pPr>
    <w:rPr>
      <w:rFonts w:ascii="宋体" w:hAnsi="宋体" w:cs="宋体"/>
      <w:kern w:val="0"/>
      <w:szCs w:val="21"/>
    </w:rPr>
  </w:style>
  <w:style w:type="paragraph" w:customStyle="1" w:styleId="598">
    <w:name w:val="xl168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599">
    <w:name w:val="10 f"/>
    <w:basedOn w:val="1"/>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rPr>
  </w:style>
  <w:style w:type="paragraph" w:customStyle="1" w:styleId="600">
    <w:name w:val="自由格式"/>
    <w:qFormat/>
    <w:uiPriority w:val="0"/>
    <w:rPr>
      <w:rFonts w:ascii="Helvetica" w:hAnsi="Helvetica" w:eastAsia="ヒラギノ角ゴ Pro W3" w:cs="Times New Roman"/>
      <w:color w:val="000000"/>
      <w:sz w:val="24"/>
      <w:lang w:val="en-US" w:eastAsia="zh-CN" w:bidi="ar-SA"/>
    </w:rPr>
  </w:style>
  <w:style w:type="paragraph" w:customStyle="1" w:styleId="601">
    <w:name w:val="xl2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70C0"/>
      <w:kern w:val="0"/>
      <w:szCs w:val="21"/>
    </w:rPr>
  </w:style>
  <w:style w:type="paragraph" w:customStyle="1" w:styleId="602">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603">
    <w:name w:val="xl1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604">
    <w:name w:val="Pa21"/>
    <w:basedOn w:val="143"/>
    <w:next w:val="143"/>
    <w:qFormat/>
    <w:uiPriority w:val="0"/>
    <w:pPr>
      <w:spacing w:line="201" w:lineRule="atLeast"/>
    </w:pPr>
    <w:rPr>
      <w:rFonts w:ascii="Adobe Heiti Std R" w:eastAsia="Adobe Heiti Std R"/>
      <w:color w:val="auto"/>
      <w:szCs w:val="24"/>
    </w:rPr>
  </w:style>
  <w:style w:type="paragraph" w:customStyle="1" w:styleId="605">
    <w:name w:val="p16"/>
    <w:qFormat/>
    <w:uiPriority w:val="0"/>
    <w:pPr>
      <w:jc w:val="both"/>
    </w:pPr>
    <w:rPr>
      <w:rFonts w:ascii="宋体" w:hAnsi="Times New Roman" w:eastAsia="宋体" w:cs="宋体"/>
      <w:lang w:val="en-US" w:eastAsia="zh-CN" w:bidi="ar-SA"/>
    </w:rPr>
  </w:style>
  <w:style w:type="paragraph" w:customStyle="1" w:styleId="606">
    <w:name w:val="Char Char Char"/>
    <w:basedOn w:val="1"/>
    <w:qFormat/>
    <w:uiPriority w:val="0"/>
    <w:pPr>
      <w:spacing w:after="312" w:afterLines="100" w:line="360" w:lineRule="auto"/>
      <w:jc w:val="center"/>
    </w:pPr>
    <w:rPr>
      <w:rFonts w:ascii="Tahoma" w:hAnsi="Tahoma" w:eastAsia="黑体"/>
      <w:sz w:val="36"/>
      <w:szCs w:val="20"/>
    </w:rPr>
  </w:style>
  <w:style w:type="paragraph" w:customStyle="1" w:styleId="607">
    <w:name w:val="xl136"/>
    <w:basedOn w:val="1"/>
    <w:qFormat/>
    <w:uiPriority w:val="0"/>
    <w:pPr>
      <w:widowControl/>
      <w:pBdr>
        <w:left w:val="single" w:color="auto" w:sz="4" w:space="0"/>
        <w:bottom w:val="single" w:color="auto" w:sz="4" w:space="0"/>
        <w:right w:val="double" w:color="auto" w:sz="6" w:space="0"/>
      </w:pBdr>
      <w:shd w:val="clear" w:color="000000" w:fill="D8D8D8"/>
      <w:spacing w:before="100" w:beforeAutospacing="1" w:after="100" w:afterAutospacing="1"/>
      <w:jc w:val="right"/>
      <w:textAlignment w:val="center"/>
    </w:pPr>
    <w:rPr>
      <w:rFonts w:ascii="宋体" w:hAnsi="宋体" w:cs="宋体"/>
      <w:kern w:val="0"/>
      <w:szCs w:val="21"/>
    </w:rPr>
  </w:style>
  <w:style w:type="paragraph" w:customStyle="1" w:styleId="608">
    <w:name w:val="xl16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609">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610">
    <w:name w:val=" 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611">
    <w:name w:val="xl185"/>
    <w:basedOn w:val="1"/>
    <w:qFormat/>
    <w:uiPriority w:val="0"/>
    <w:pPr>
      <w:widowControl/>
      <w:pBdr>
        <w:top w:val="single" w:color="auto" w:sz="4" w:space="0"/>
        <w:left w:val="single" w:color="auto" w:sz="4" w:space="0"/>
        <w:right w:val="single" w:color="auto" w:sz="4" w:space="0"/>
      </w:pBdr>
      <w:shd w:val="clear" w:color="000000" w:fill="D8D8D8"/>
      <w:spacing w:before="100" w:beforeAutospacing="1" w:after="100" w:afterAutospacing="1"/>
      <w:jc w:val="left"/>
      <w:textAlignment w:val="center"/>
    </w:pPr>
    <w:rPr>
      <w:rFonts w:ascii="宋体" w:hAnsi="宋体" w:cs="宋体"/>
      <w:color w:val="0070C0"/>
      <w:kern w:val="0"/>
      <w:szCs w:val="21"/>
    </w:rPr>
  </w:style>
  <w:style w:type="paragraph" w:customStyle="1" w:styleId="61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3">
    <w:name w:val="默认段落字体 Para Char Char Char Char Char Char Char Char Char1 Char Char Char Char Char Char Char"/>
    <w:basedOn w:val="593"/>
    <w:qFormat/>
    <w:uiPriority w:val="0"/>
    <w:rPr>
      <w:rFonts w:ascii="Tahoma" w:hAnsi="Tahoma"/>
      <w:sz w:val="24"/>
      <w:szCs w:val="24"/>
    </w:rPr>
  </w:style>
  <w:style w:type="paragraph" w:customStyle="1" w:styleId="61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615">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616">
    <w:name w:val="方案-标题五"/>
    <w:basedOn w:val="489"/>
    <w:qFormat/>
    <w:uiPriority w:val="0"/>
    <w:pPr>
      <w:outlineLvl w:val="4"/>
    </w:pPr>
    <w:rPr>
      <w:sz w:val="28"/>
    </w:rPr>
  </w:style>
  <w:style w:type="paragraph" w:customStyle="1" w:styleId="617">
    <w:name w:val="Normal (Web)_b06f9f42-8b1d-455d-96a6-3a8b5e2d614c"/>
    <w:basedOn w:val="1"/>
    <w:qFormat/>
    <w:uiPriority w:val="0"/>
    <w:pPr>
      <w:widowControl/>
      <w:jc w:val="left"/>
    </w:pPr>
    <w:rPr>
      <w:rFonts w:ascii="Arial" w:hAnsi="Arial" w:cs="Arial"/>
      <w:color w:val="444444"/>
      <w:kern w:val="0"/>
      <w:sz w:val="20"/>
      <w:szCs w:val="20"/>
    </w:rPr>
  </w:style>
  <w:style w:type="paragraph" w:customStyle="1" w:styleId="618">
    <w:name w:val="xl1692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619">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620">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s="宋体"/>
      <w:color w:val="0070C0"/>
      <w:kern w:val="0"/>
      <w:szCs w:val="21"/>
    </w:rPr>
  </w:style>
  <w:style w:type="paragraph" w:customStyle="1" w:styleId="621">
    <w:name w:val="Char Char Char Char Char Char Char Char Char Char Char Char Char Char Char Char Char Char Char"/>
    <w:basedOn w:val="1"/>
    <w:qFormat/>
    <w:uiPriority w:val="0"/>
    <w:rPr>
      <w:szCs w:val="20"/>
    </w:rPr>
  </w:style>
  <w:style w:type="paragraph" w:customStyle="1" w:styleId="62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623">
    <w:name w:val="其它"/>
    <w:basedOn w:val="1"/>
    <w:qFormat/>
    <w:uiPriority w:val="0"/>
    <w:pPr>
      <w:spacing w:line="520" w:lineRule="atLeast"/>
      <w:ind w:firstLine="461" w:firstLineChars="192"/>
    </w:pPr>
    <w:rPr>
      <w:rFonts w:ascii="宋体" w:hAnsi="宋体"/>
      <w:kern w:val="24"/>
      <w:sz w:val="24"/>
    </w:rPr>
  </w:style>
  <w:style w:type="paragraph" w:customStyle="1" w:styleId="624">
    <w:name w:val="样式 标题 2节 + 段前: 0.5 行 段后: 0.5 行2"/>
    <w:basedOn w:val="4"/>
    <w:qFormat/>
    <w:uiPriority w:val="0"/>
    <w:pPr>
      <w:tabs>
        <w:tab w:val="left" w:pos="480"/>
      </w:tabs>
      <w:spacing w:before="156" w:beforeLines="50" w:after="156" w:afterLines="50" w:line="240" w:lineRule="auto"/>
      <w:jc w:val="center"/>
    </w:pPr>
    <w:rPr>
      <w:rFonts w:ascii="Times New Roman" w:hAnsi="Times New Roman" w:cs="宋体"/>
      <w:kern w:val="44"/>
      <w:sz w:val="30"/>
      <w:szCs w:val="20"/>
    </w:rPr>
  </w:style>
  <w:style w:type="paragraph" w:customStyle="1" w:styleId="625">
    <w:name w:val="font15"/>
    <w:basedOn w:val="1"/>
    <w:qFormat/>
    <w:uiPriority w:val="0"/>
    <w:pPr>
      <w:widowControl/>
      <w:spacing w:before="100" w:beforeAutospacing="1" w:after="100" w:afterAutospacing="1"/>
      <w:jc w:val="left"/>
    </w:pPr>
    <w:rPr>
      <w:rFonts w:ascii="BatangChe" w:hAnsi="BatangChe" w:eastAsia="BatangChe" w:cs="宋体"/>
      <w:color w:val="000000"/>
      <w:kern w:val="0"/>
      <w:sz w:val="22"/>
      <w:szCs w:val="22"/>
    </w:rPr>
  </w:style>
  <w:style w:type="paragraph" w:customStyle="1" w:styleId="62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7">
    <w:name w:val="xl168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628">
    <w:name w:val="目录3"/>
    <w:basedOn w:val="30"/>
    <w:next w:val="30"/>
    <w:qFormat/>
    <w:uiPriority w:val="0"/>
    <w:pPr>
      <w:ind w:left="840" w:leftChars="400"/>
      <w:jc w:val="both"/>
    </w:pPr>
    <w:rPr>
      <w:rFonts w:ascii="Tahoma" w:hAnsi="Tahoma"/>
      <w:iCs w:val="0"/>
    </w:rPr>
  </w:style>
  <w:style w:type="paragraph" w:customStyle="1" w:styleId="629">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630">
    <w:name w:val="xl201"/>
    <w:basedOn w:val="1"/>
    <w:qFormat/>
    <w:uiPriority w:val="0"/>
    <w:pPr>
      <w:widowControl/>
      <w:pBdr>
        <w:top w:val="single" w:color="auto" w:sz="4" w:space="0"/>
        <w:left w:val="double" w:color="auto" w:sz="6"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kern w:val="0"/>
      <w:szCs w:val="21"/>
    </w:rPr>
  </w:style>
  <w:style w:type="paragraph" w:customStyle="1" w:styleId="63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63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633">
    <w:name w:val="表头"/>
    <w:basedOn w:val="152"/>
    <w:qFormat/>
    <w:uiPriority w:val="0"/>
    <w:pPr>
      <w:tabs>
        <w:tab w:val="clear" w:pos="900"/>
      </w:tabs>
      <w:ind w:firstLine="0" w:firstLineChars="0"/>
      <w:jc w:val="center"/>
    </w:pPr>
    <w:rPr>
      <w:rFonts w:ascii="Calibri" w:hAnsi="Calibri"/>
      <w:b/>
      <w:szCs w:val="22"/>
    </w:rPr>
  </w:style>
  <w:style w:type="paragraph" w:customStyle="1" w:styleId="634">
    <w:name w:val="1"/>
    <w:basedOn w:val="1"/>
    <w:qFormat/>
    <w:uiPriority w:val="0"/>
    <w:pPr>
      <w:widowControl/>
      <w:spacing w:line="500" w:lineRule="exact"/>
      <w:ind w:firstLine="567"/>
    </w:pPr>
    <w:rPr>
      <w:spacing w:val="20"/>
      <w:sz w:val="28"/>
      <w:szCs w:val="20"/>
    </w:rPr>
  </w:style>
  <w:style w:type="paragraph" w:customStyle="1" w:styleId="635">
    <w:name w:val="xl200"/>
    <w:basedOn w:val="1"/>
    <w:qFormat/>
    <w:uiPriority w:val="0"/>
    <w:pPr>
      <w:widowControl/>
      <w:pBdr>
        <w:left w:val="double" w:color="auto" w:sz="6"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636">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70C0"/>
      <w:kern w:val="0"/>
      <w:szCs w:val="21"/>
    </w:rPr>
  </w:style>
  <w:style w:type="paragraph" w:customStyle="1" w:styleId="637">
    <w:name w:val="xl16863"/>
    <w:basedOn w:val="1"/>
    <w:qFormat/>
    <w:uiPriority w:val="0"/>
    <w:pPr>
      <w:widowControl/>
      <w:spacing w:before="100" w:beforeAutospacing="1" w:after="100" w:afterAutospacing="1"/>
      <w:jc w:val="center"/>
      <w:textAlignment w:val="center"/>
    </w:pPr>
    <w:rPr>
      <w:rFonts w:ascii="宋体" w:hAnsi="宋体" w:cs="宋体"/>
      <w:kern w:val="0"/>
      <w:szCs w:val="21"/>
    </w:rPr>
  </w:style>
  <w:style w:type="paragraph" w:customStyle="1" w:styleId="638">
    <w:name w:val="xl212"/>
    <w:basedOn w:val="1"/>
    <w:qFormat/>
    <w:uiPriority w:val="0"/>
    <w:pPr>
      <w:widowControl/>
      <w:pBdr>
        <w:bottom w:val="double" w:color="auto" w:sz="6" w:space="0"/>
      </w:pBdr>
      <w:spacing w:before="100" w:beforeAutospacing="1" w:after="100" w:afterAutospacing="1"/>
      <w:jc w:val="left"/>
    </w:pPr>
    <w:rPr>
      <w:rFonts w:ascii="宋体" w:hAnsi="宋体" w:cs="宋体"/>
      <w:kern w:val="0"/>
      <w:szCs w:val="21"/>
    </w:rPr>
  </w:style>
  <w:style w:type="paragraph" w:customStyle="1" w:styleId="639">
    <w:name w:val="pa-53"/>
    <w:basedOn w:val="1"/>
    <w:qFormat/>
    <w:uiPriority w:val="0"/>
    <w:pPr>
      <w:widowControl/>
      <w:spacing w:line="280" w:lineRule="atLeast"/>
      <w:ind w:firstLine="480"/>
      <w:jc w:val="left"/>
    </w:pPr>
    <w:rPr>
      <w:rFonts w:ascii="宋体" w:hAnsi="宋体"/>
      <w:kern w:val="0"/>
      <w:sz w:val="24"/>
    </w:rPr>
  </w:style>
  <w:style w:type="paragraph" w:customStyle="1" w:styleId="640">
    <w:name w:val="xl16874"/>
    <w:basedOn w:val="1"/>
    <w:qFormat/>
    <w:uiPriority w:val="0"/>
    <w:pPr>
      <w:widowControl/>
      <w:pBdr>
        <w:top w:val="single" w:color="auto" w:sz="4" w:space="0"/>
        <w:left w:val="single" w:color="auto" w:sz="4" w:space="0"/>
        <w:right w:val="double" w:color="auto" w:sz="6" w:space="0"/>
      </w:pBdr>
      <w:spacing w:before="100" w:beforeAutospacing="1" w:after="100" w:afterAutospacing="1"/>
      <w:jc w:val="right"/>
      <w:textAlignment w:val="center"/>
    </w:pPr>
    <w:rPr>
      <w:rFonts w:ascii="宋体" w:hAnsi="宋体" w:cs="宋体"/>
      <w:kern w:val="0"/>
      <w:szCs w:val="21"/>
    </w:rPr>
  </w:style>
  <w:style w:type="paragraph" w:customStyle="1" w:styleId="641">
    <w:name w:val="index 5_7c8914c3-11e2-44eb-86a2-7144f39e0a3b"/>
    <w:basedOn w:val="1"/>
    <w:next w:val="1"/>
    <w:qFormat/>
    <w:uiPriority w:val="0"/>
    <w:pPr>
      <w:ind w:left="800" w:leftChars="800"/>
    </w:pPr>
  </w:style>
  <w:style w:type="paragraph" w:customStyle="1" w:styleId="642">
    <w:name w:val="Balloon Text_84ac0543-c710-4e1d-98e1-babdfd90f101"/>
    <w:basedOn w:val="1"/>
    <w:qFormat/>
    <w:uiPriority w:val="0"/>
    <w:rPr>
      <w:sz w:val="18"/>
      <w:szCs w:val="18"/>
    </w:rPr>
  </w:style>
  <w:style w:type="paragraph" w:customStyle="1" w:styleId="643">
    <w:name w:val="默认段落字体 Para Char"/>
    <w:basedOn w:val="1"/>
    <w:qFormat/>
    <w:uiPriority w:val="0"/>
    <w:pPr>
      <w:spacing w:line="360" w:lineRule="auto"/>
      <w:jc w:val="left"/>
    </w:pPr>
    <w:rPr>
      <w:rFonts w:eastAsia="仿宋_GB2312"/>
      <w:b/>
      <w:sz w:val="32"/>
    </w:rPr>
  </w:style>
  <w:style w:type="paragraph" w:customStyle="1" w:styleId="644">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645">
    <w:name w:val="xl16876"/>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646">
    <w:name w:val="xl169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FF0000"/>
      <w:kern w:val="0"/>
      <w:szCs w:val="21"/>
    </w:rPr>
  </w:style>
  <w:style w:type="paragraph" w:customStyle="1" w:styleId="647">
    <w:name w:val="xl168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648">
    <w:name w:val="xl124"/>
    <w:basedOn w:val="1"/>
    <w:qFormat/>
    <w:uiPriority w:val="0"/>
    <w:pPr>
      <w:widowControl/>
      <w:pBdr>
        <w:top w:val="single" w:color="auto" w:sz="4" w:space="0"/>
        <w:left w:val="single" w:color="auto" w:sz="4" w:space="0"/>
        <w:right w:val="double" w:color="auto" w:sz="6" w:space="0"/>
      </w:pBdr>
      <w:spacing w:before="100" w:beforeAutospacing="1" w:after="100" w:afterAutospacing="1"/>
      <w:jc w:val="right"/>
      <w:textAlignment w:val="center"/>
    </w:pPr>
    <w:rPr>
      <w:rFonts w:ascii="宋体" w:hAnsi="宋体" w:cs="宋体"/>
      <w:kern w:val="0"/>
      <w:szCs w:val="21"/>
    </w:rPr>
  </w:style>
  <w:style w:type="paragraph" w:customStyle="1" w:styleId="649">
    <w:name w:val="xl72"/>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650">
    <w:name w:val="index 1_c9b2ac92-88dc-4b3a-a88f-3c45e94a2334"/>
    <w:basedOn w:val="1"/>
    <w:next w:val="1"/>
    <w:qFormat/>
    <w:uiPriority w:val="0"/>
    <w:rPr>
      <w:rFonts w:hAnsi="宋体"/>
      <w:color w:val="FF0000"/>
    </w:rPr>
  </w:style>
  <w:style w:type="paragraph" w:customStyle="1" w:styleId="651">
    <w:name w:val="xl216"/>
    <w:basedOn w:val="1"/>
    <w:qFormat/>
    <w:uiPriority w:val="0"/>
    <w:pPr>
      <w:widowControl/>
      <w:pBdr>
        <w:top w:val="double" w:color="auto" w:sz="6"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652">
    <w:name w:val="排列"/>
    <w:basedOn w:val="1"/>
    <w:qFormat/>
    <w:uiPriority w:val="0"/>
    <w:pPr>
      <w:tabs>
        <w:tab w:val="left" w:pos="1320"/>
      </w:tabs>
      <w:spacing w:line="360" w:lineRule="auto"/>
      <w:ind w:left="1320" w:hanging="420"/>
    </w:pPr>
    <w:rPr>
      <w:sz w:val="24"/>
    </w:rPr>
  </w:style>
  <w:style w:type="paragraph" w:customStyle="1" w:styleId="653">
    <w:name w:val="xl1686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宋体" w:hAnsi="宋体" w:cs="宋体"/>
      <w:kern w:val="0"/>
      <w:szCs w:val="21"/>
    </w:rPr>
  </w:style>
  <w:style w:type="paragraph" w:customStyle="1" w:styleId="654">
    <w:name w:val="_Style 65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55">
    <w:name w:val="xl16905"/>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right"/>
      <w:textAlignment w:val="center"/>
    </w:pPr>
    <w:rPr>
      <w:rFonts w:ascii="宋体" w:hAnsi="宋体" w:cs="宋体"/>
      <w:kern w:val="0"/>
      <w:szCs w:val="21"/>
    </w:rPr>
  </w:style>
  <w:style w:type="paragraph" w:customStyle="1" w:styleId="656">
    <w:name w:val="xl15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657">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70C0"/>
      <w:kern w:val="0"/>
      <w:szCs w:val="21"/>
    </w:rPr>
  </w:style>
  <w:style w:type="paragraph" w:customStyle="1" w:styleId="658">
    <w:name w:val="index 4_a0dc2d91-26a5-47c3-bf58-52441ee98b9e"/>
    <w:basedOn w:val="1"/>
    <w:next w:val="1"/>
    <w:qFormat/>
    <w:uiPriority w:val="0"/>
    <w:pPr>
      <w:ind w:left="600" w:leftChars="600"/>
    </w:pPr>
  </w:style>
  <w:style w:type="paragraph" w:customStyle="1" w:styleId="659">
    <w:name w:val="xl77"/>
    <w:basedOn w:val="1"/>
    <w:qFormat/>
    <w:uiPriority w:val="0"/>
    <w:pPr>
      <w:widowControl/>
      <w:spacing w:before="100" w:beforeAutospacing="1" w:after="100" w:afterAutospacing="1"/>
      <w:jc w:val="right"/>
      <w:textAlignment w:val="center"/>
    </w:pPr>
    <w:rPr>
      <w:rFonts w:ascii="宋体" w:hAnsi="宋体" w:cs="宋体"/>
      <w:kern w:val="0"/>
      <w:szCs w:val="21"/>
    </w:rPr>
  </w:style>
  <w:style w:type="paragraph" w:customStyle="1" w:styleId="660">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661">
    <w:name w:val="表文1"/>
    <w:basedOn w:val="1"/>
    <w:qFormat/>
    <w:uiPriority w:val="0"/>
    <w:pPr>
      <w:spacing w:line="360" w:lineRule="auto"/>
      <w:jc w:val="left"/>
    </w:pPr>
    <w:rPr>
      <w:rFonts w:ascii="Calibri" w:hAnsi="Calibri"/>
      <w:sz w:val="24"/>
      <w:szCs w:val="22"/>
    </w:rPr>
  </w:style>
  <w:style w:type="paragraph" w:customStyle="1" w:styleId="662">
    <w:name w:val="xl169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cs="宋体"/>
      <w:kern w:val="0"/>
      <w:szCs w:val="21"/>
    </w:rPr>
  </w:style>
  <w:style w:type="paragraph" w:customStyle="1" w:styleId="663">
    <w:name w:val="annotation subject_7cb464f8-2d58-45e2-b3f3-4340a37b9533"/>
    <w:basedOn w:val="571"/>
    <w:next w:val="571"/>
    <w:qFormat/>
    <w:uiPriority w:val="0"/>
    <w:rPr>
      <w:rFonts w:ascii="Times New Roman" w:hAnsi="Times New Roman"/>
      <w:b/>
      <w:bCs/>
      <w:szCs w:val="24"/>
    </w:rPr>
  </w:style>
  <w:style w:type="paragraph" w:customStyle="1" w:styleId="664">
    <w:name w:val="xl1691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66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6">
    <w:name w:val="xl16861"/>
    <w:basedOn w:val="1"/>
    <w:qFormat/>
    <w:uiPriority w:val="0"/>
    <w:pPr>
      <w:widowControl/>
      <w:spacing w:before="100" w:beforeAutospacing="1" w:after="100" w:afterAutospacing="1"/>
      <w:jc w:val="center"/>
      <w:textAlignment w:val="center"/>
    </w:pPr>
    <w:rPr>
      <w:rFonts w:ascii="宋体" w:hAnsi="宋体" w:cs="宋体"/>
      <w:kern w:val="0"/>
      <w:szCs w:val="21"/>
    </w:rPr>
  </w:style>
  <w:style w:type="paragraph" w:customStyle="1" w:styleId="667">
    <w:name w:val="xl16928"/>
    <w:basedOn w:val="1"/>
    <w:qFormat/>
    <w:uiPriority w:val="0"/>
    <w:pPr>
      <w:widowControl/>
      <w:pBdr>
        <w:top w:val="single" w:color="auto" w:sz="4" w:space="0"/>
        <w:bottom w:val="double" w:color="auto" w:sz="6" w:space="0"/>
      </w:pBdr>
      <w:spacing w:before="100" w:beforeAutospacing="1" w:after="100" w:afterAutospacing="1"/>
      <w:jc w:val="center"/>
      <w:textAlignment w:val="center"/>
    </w:pPr>
    <w:rPr>
      <w:rFonts w:ascii="宋体" w:hAnsi="宋体" w:cs="宋体"/>
      <w:kern w:val="0"/>
      <w:szCs w:val="21"/>
    </w:rPr>
  </w:style>
  <w:style w:type="paragraph" w:customStyle="1" w:styleId="668">
    <w:name w:val="xl168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669">
    <w:name w:val="xl16885"/>
    <w:basedOn w:val="1"/>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670">
    <w:name w:val=" Char1"/>
    <w:basedOn w:val="1"/>
    <w:qFormat/>
    <w:uiPriority w:val="0"/>
    <w:rPr>
      <w:rFonts w:ascii="Tahoma" w:hAnsi="Tahoma"/>
      <w:sz w:val="24"/>
      <w:szCs w:val="20"/>
    </w:rPr>
  </w:style>
  <w:style w:type="paragraph" w:customStyle="1" w:styleId="671">
    <w:name w:val="表格内字体"/>
    <w:basedOn w:val="1"/>
    <w:qFormat/>
    <w:uiPriority w:val="0"/>
    <w:pPr>
      <w:spacing w:before="360" w:line="360" w:lineRule="auto"/>
      <w:jc w:val="center"/>
    </w:pPr>
    <w:rPr>
      <w:rFonts w:ascii="宋体"/>
      <w:szCs w:val="20"/>
    </w:rPr>
  </w:style>
  <w:style w:type="paragraph" w:customStyle="1" w:styleId="672">
    <w:name w:val="xl20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FF0000"/>
      <w:kern w:val="0"/>
      <w:szCs w:val="21"/>
    </w:rPr>
  </w:style>
  <w:style w:type="paragraph" w:customStyle="1" w:styleId="673">
    <w:name w:val="Char Char Char Char Char Char Char Char Char Char"/>
    <w:basedOn w:val="1"/>
    <w:qFormat/>
    <w:uiPriority w:val="0"/>
    <w:pPr>
      <w:adjustRightInd w:val="0"/>
      <w:spacing w:line="360" w:lineRule="auto"/>
    </w:pPr>
    <w:rPr>
      <w:kern w:val="0"/>
      <w:sz w:val="24"/>
      <w:szCs w:val="20"/>
    </w:rPr>
  </w:style>
  <w:style w:type="paragraph" w:customStyle="1" w:styleId="674">
    <w:name w:val="xl169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675">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6">
    <w:name w:val="xl79"/>
    <w:basedOn w:val="1"/>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677">
    <w:name w:val=" Char Char Char Char Char Char Char Char Char Char"/>
    <w:basedOn w:val="1"/>
    <w:qFormat/>
    <w:uiPriority w:val="0"/>
    <w:pPr>
      <w:adjustRightInd w:val="0"/>
      <w:spacing w:line="360" w:lineRule="auto"/>
    </w:pPr>
    <w:rPr>
      <w:kern w:val="0"/>
      <w:sz w:val="24"/>
      <w:szCs w:val="20"/>
    </w:rPr>
  </w:style>
  <w:style w:type="paragraph" w:customStyle="1" w:styleId="678">
    <w:name w:val="正文_122_2_0_0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9">
    <w:name w:val="xl21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680">
    <w:name w:val="Body text|22"/>
    <w:basedOn w:val="1"/>
    <w:qFormat/>
    <w:uiPriority w:val="0"/>
    <w:pPr>
      <w:widowControl w:val="0"/>
      <w:shd w:val="clear" w:color="auto" w:fill="FFFFFF"/>
      <w:spacing w:before="180" w:line="480" w:lineRule="exact"/>
    </w:pPr>
    <w:rPr>
      <w:rFonts w:ascii="PMingLiU" w:hAnsi="PMingLiU" w:eastAsia="PMingLiU" w:cs="PMingLiU"/>
      <w:sz w:val="22"/>
      <w:szCs w:val="22"/>
      <w:u w:val="none"/>
    </w:rPr>
  </w:style>
  <w:style w:type="paragraph" w:customStyle="1" w:styleId="681">
    <w:name w:val="Char Char2 Char"/>
    <w:basedOn w:val="1"/>
    <w:qFormat/>
    <w:uiPriority w:val="0"/>
  </w:style>
  <w:style w:type="paragraph" w:customStyle="1" w:styleId="682">
    <w:name w:val="Pa7"/>
    <w:basedOn w:val="143"/>
    <w:next w:val="143"/>
    <w:qFormat/>
    <w:uiPriority w:val="0"/>
    <w:pPr>
      <w:spacing w:line="241" w:lineRule="atLeast"/>
    </w:pPr>
    <w:rPr>
      <w:rFonts w:ascii="Adobe Heiti Std R" w:eastAsia="Adobe Heiti Std R"/>
      <w:color w:val="auto"/>
      <w:szCs w:val="24"/>
    </w:rPr>
  </w:style>
  <w:style w:type="paragraph" w:customStyle="1" w:styleId="683">
    <w:name w:val="xl168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684">
    <w:name w:val="普通(网站)_1"/>
    <w:basedOn w:val="1"/>
    <w:qFormat/>
    <w:uiPriority w:val="0"/>
    <w:pPr>
      <w:widowControl/>
      <w:spacing w:before="100" w:beforeAutospacing="1" w:after="100" w:afterAutospacing="1"/>
      <w:jc w:val="left"/>
    </w:pPr>
    <w:rPr>
      <w:rFonts w:ascii="宋体" w:hAnsi="宋体" w:cs="宋体"/>
      <w:kern w:val="0"/>
      <w:sz w:val="24"/>
    </w:rPr>
  </w:style>
  <w:style w:type="paragraph" w:customStyle="1" w:styleId="68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686">
    <w:name w:val="List Paragraph[858D7CFB-ED40-4347-BF05-701D383B685F][858D7CFB-ED40-4347-BF05-701D383B685F]"/>
    <w:qFormat/>
    <w:uiPriority w:val="0"/>
    <w:pPr>
      <w:widowControl w:val="0"/>
      <w:ind w:firstLine="420"/>
      <w:jc w:val="both"/>
    </w:pPr>
    <w:rPr>
      <w:rFonts w:ascii="Times New Roman" w:hAnsi="Times New Roman" w:eastAsia="ヒラギノ角ゴ Pro W3" w:cs="Times New Roman"/>
      <w:color w:val="000000"/>
      <w:kern w:val="2"/>
      <w:sz w:val="21"/>
      <w:lang w:val="en-US" w:eastAsia="en-US" w:bidi="ar-SA"/>
    </w:rPr>
  </w:style>
  <w:style w:type="paragraph" w:customStyle="1" w:styleId="687">
    <w:name w:val="正文_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8">
    <w:name w:val="xl95"/>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right"/>
      <w:textAlignment w:val="center"/>
    </w:pPr>
    <w:rPr>
      <w:rFonts w:ascii="宋体" w:hAnsi="宋体" w:cs="宋体"/>
      <w:kern w:val="0"/>
      <w:szCs w:val="21"/>
    </w:rPr>
  </w:style>
  <w:style w:type="paragraph" w:customStyle="1" w:styleId="689">
    <w:name w:val="xl111"/>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right"/>
      <w:textAlignment w:val="center"/>
    </w:pPr>
    <w:rPr>
      <w:rFonts w:ascii="宋体" w:hAnsi="宋体" w:cs="宋体"/>
      <w:kern w:val="0"/>
      <w:szCs w:val="21"/>
    </w:rPr>
  </w:style>
  <w:style w:type="paragraph" w:customStyle="1" w:styleId="690">
    <w:name w:val="_Style 1"/>
    <w:basedOn w:val="1"/>
    <w:qFormat/>
    <w:uiPriority w:val="0"/>
    <w:pPr>
      <w:ind w:firstLine="200" w:firstLineChars="200"/>
    </w:pPr>
    <w:rPr>
      <w:szCs w:val="20"/>
    </w:rPr>
  </w:style>
  <w:style w:type="paragraph" w:customStyle="1" w:styleId="691">
    <w:name w:val="xl218"/>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692">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693">
    <w:name w:val="_Style 11"/>
    <w:basedOn w:val="1"/>
    <w:qFormat/>
    <w:uiPriority w:val="0"/>
    <w:pPr>
      <w:widowControl/>
      <w:spacing w:after="160" w:line="240" w:lineRule="exact"/>
      <w:jc w:val="left"/>
    </w:pPr>
    <w:rPr>
      <w:rFonts w:ascii="宋体" w:hAnsi="宋体"/>
      <w:b/>
      <w:bCs/>
      <w:kern w:val="44"/>
      <w:sz w:val="32"/>
      <w:lang w:val="en-GB"/>
    </w:rPr>
  </w:style>
  <w:style w:type="paragraph" w:customStyle="1" w:styleId="694">
    <w:name w:val="xl16933"/>
    <w:basedOn w:val="1"/>
    <w:qFormat/>
    <w:uiPriority w:val="0"/>
    <w:pPr>
      <w:widowControl/>
      <w:pBdr>
        <w:left w:val="double" w:color="auto" w:sz="6"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695">
    <w:name w:val="xl168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696">
    <w:name w:val="xl16882"/>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Cs w:val="21"/>
    </w:rPr>
  </w:style>
  <w:style w:type="paragraph" w:customStyle="1" w:styleId="697">
    <w:name w:val="03"/>
    <w:basedOn w:val="1"/>
    <w:qFormat/>
    <w:uiPriority w:val="0"/>
    <w:pPr>
      <w:tabs>
        <w:tab w:val="left" w:pos="840"/>
      </w:tabs>
      <w:spacing w:line="500" w:lineRule="exact"/>
      <w:ind w:left="840" w:hanging="420"/>
    </w:pPr>
    <w:rPr>
      <w:spacing w:val="20"/>
      <w:sz w:val="28"/>
      <w:szCs w:val="20"/>
    </w:rPr>
  </w:style>
  <w:style w:type="paragraph" w:customStyle="1" w:styleId="698">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699">
    <w:name w:val=" Char Char Char"/>
    <w:basedOn w:val="18"/>
    <w:qFormat/>
    <w:uiPriority w:val="0"/>
    <w:pPr>
      <w:shd w:val="clear" w:color="auto" w:fill="000080"/>
      <w:spacing w:line="436" w:lineRule="exact"/>
    </w:pPr>
    <w:rPr>
      <w:rFonts w:ascii="Times New Roman"/>
      <w:sz w:val="21"/>
      <w:szCs w:val="20"/>
    </w:rPr>
  </w:style>
  <w:style w:type="paragraph" w:customStyle="1" w:styleId="70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01">
    <w:name w:val="xl120"/>
    <w:basedOn w:val="1"/>
    <w:qFormat/>
    <w:uiPriority w:val="0"/>
    <w:pPr>
      <w:widowControl/>
      <w:pBdr>
        <w:top w:val="single" w:color="auto" w:sz="4" w:space="0"/>
        <w:left w:val="single" w:color="auto" w:sz="4" w:space="0"/>
        <w:right w:val="double" w:color="auto" w:sz="6" w:space="0"/>
      </w:pBdr>
      <w:shd w:val="clear" w:color="000000" w:fill="D8D8D8"/>
      <w:spacing w:before="100" w:beforeAutospacing="1" w:after="100" w:afterAutospacing="1"/>
      <w:jc w:val="right"/>
      <w:textAlignment w:val="center"/>
    </w:pPr>
    <w:rPr>
      <w:rFonts w:ascii="宋体" w:hAnsi="宋体" w:cs="宋体"/>
      <w:kern w:val="0"/>
      <w:szCs w:val="21"/>
    </w:rPr>
  </w:style>
  <w:style w:type="paragraph" w:customStyle="1" w:styleId="70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3">
    <w:name w:val="正文_4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4">
    <w:name w:val="index heading_da5f5f35-4445-48fe-b49b-7f4e3278272b"/>
    <w:basedOn w:val="1"/>
    <w:next w:val="650"/>
    <w:qFormat/>
    <w:uiPriority w:val="0"/>
    <w:rPr>
      <w:rFonts w:ascii="Arial" w:hAnsi="Arial" w:cs="Arial"/>
      <w:b/>
      <w:bCs/>
    </w:rPr>
  </w:style>
  <w:style w:type="paragraph" w:customStyle="1" w:styleId="705">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706">
    <w:name w:val="xl16907"/>
    <w:basedOn w:val="1"/>
    <w:qFormat/>
    <w:uiPriority w:val="0"/>
    <w:pPr>
      <w:widowControl/>
      <w:spacing w:before="100" w:beforeAutospacing="1" w:after="100" w:afterAutospacing="1"/>
      <w:jc w:val="right"/>
      <w:textAlignment w:val="center"/>
    </w:pPr>
    <w:rPr>
      <w:rFonts w:ascii="宋体" w:hAnsi="宋体" w:cs="宋体"/>
      <w:kern w:val="0"/>
      <w:szCs w:val="21"/>
    </w:rPr>
  </w:style>
  <w:style w:type="paragraph" w:customStyle="1" w:styleId="707">
    <w:name w:val="xl1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70C0"/>
      <w:kern w:val="0"/>
      <w:szCs w:val="21"/>
    </w:rPr>
  </w:style>
  <w:style w:type="paragraph" w:customStyle="1" w:styleId="708">
    <w:name w:val="Standard o abs"/>
    <w:basedOn w:val="1"/>
    <w:qFormat/>
    <w:uiPriority w:val="0"/>
    <w:pPr>
      <w:widowControl/>
      <w:tabs>
        <w:tab w:val="left" w:pos="2835"/>
        <w:tab w:val="left" w:pos="3119"/>
        <w:tab w:val="left" w:pos="3402"/>
        <w:tab w:val="left" w:pos="3686"/>
        <w:tab w:val="left" w:pos="3969"/>
        <w:tab w:val="left" w:pos="4253"/>
      </w:tabs>
      <w:ind w:left="2552"/>
      <w:jc w:val="left"/>
    </w:pPr>
    <w:rPr>
      <w:rFonts w:ascii="Syntax" w:hAnsi="Syntax"/>
      <w:kern w:val="0"/>
      <w:sz w:val="20"/>
      <w:szCs w:val="20"/>
    </w:rPr>
  </w:style>
  <w:style w:type="paragraph" w:customStyle="1" w:styleId="709">
    <w:name w:val="_Style 50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0">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711">
    <w:name w:val="xl16924"/>
    <w:basedOn w:val="1"/>
    <w:qFormat/>
    <w:uiPriority w:val="0"/>
    <w:pPr>
      <w:widowControl/>
      <w:pBdr>
        <w:top w:val="single" w:color="auto" w:sz="4" w:space="0"/>
        <w:bottom w:val="double" w:color="auto" w:sz="6" w:space="0"/>
      </w:pBdr>
      <w:spacing w:before="100" w:beforeAutospacing="1" w:after="100" w:afterAutospacing="1"/>
      <w:jc w:val="center"/>
      <w:textAlignment w:val="center"/>
    </w:pPr>
    <w:rPr>
      <w:rFonts w:ascii="宋体" w:hAnsi="宋体" w:cs="宋体"/>
      <w:kern w:val="0"/>
      <w:szCs w:val="21"/>
    </w:rPr>
  </w:style>
  <w:style w:type="paragraph" w:customStyle="1" w:styleId="712">
    <w:name w:val="x13"/>
    <w:basedOn w:val="225"/>
    <w:qFormat/>
    <w:uiPriority w:val="0"/>
    <w:pPr>
      <w:snapToGrid w:val="0"/>
      <w:spacing w:line="360" w:lineRule="auto"/>
      <w:ind w:firstLine="482"/>
    </w:pPr>
    <w:rPr>
      <w:rFonts w:ascii="仿宋_GB2312" w:hAnsi="宋体" w:eastAsia="仿宋_GB2312" w:cs="Arial"/>
      <w:snapToGrid w:val="0"/>
      <w:spacing w:val="0"/>
      <w:kern w:val="0"/>
      <w:sz w:val="24"/>
      <w:szCs w:val="24"/>
    </w:rPr>
  </w:style>
  <w:style w:type="paragraph" w:customStyle="1" w:styleId="713">
    <w:name w:val="headin"/>
    <w:basedOn w:val="1"/>
    <w:next w:val="1"/>
    <w:qFormat/>
    <w:uiPriority w:val="0"/>
    <w:pPr>
      <w:tabs>
        <w:tab w:val="left" w:pos="720"/>
      </w:tabs>
      <w:spacing w:before="200" w:after="200" w:line="360" w:lineRule="auto"/>
      <w:ind w:left="720" w:hanging="720"/>
      <w:outlineLvl w:val="1"/>
    </w:pPr>
    <w:rPr>
      <w:rFonts w:ascii="Arial" w:hAnsi="Arial"/>
      <w:b/>
      <w:bCs/>
      <w:sz w:val="28"/>
      <w:szCs w:val="28"/>
      <w14:shadow w14:blurRad="50800" w14:dist="38100" w14:dir="2700000" w14:sx="100000" w14:sy="100000" w14:kx="0" w14:ky="0" w14:algn="tl">
        <w14:srgbClr w14:val="000000">
          <w14:alpha w14:val="60001"/>
        </w14:srgbClr>
      </w14:shadow>
    </w:rPr>
  </w:style>
  <w:style w:type="paragraph" w:customStyle="1" w:styleId="714">
    <w:name w:val="xl16902"/>
    <w:basedOn w:val="1"/>
    <w:qFormat/>
    <w:uiPriority w:val="0"/>
    <w:pPr>
      <w:widowControl/>
      <w:pBdr>
        <w:top w:val="single" w:color="auto" w:sz="4" w:space="0"/>
        <w:left w:val="single" w:color="auto" w:sz="4" w:space="0"/>
        <w:bottom w:val="single" w:color="auto" w:sz="4" w:space="0"/>
        <w:right w:val="double" w:color="auto" w:sz="6" w:space="0"/>
      </w:pBdr>
      <w:shd w:val="clear" w:color="000000" w:fill="FFFFFF"/>
      <w:spacing w:before="100" w:beforeAutospacing="1" w:after="100" w:afterAutospacing="1"/>
      <w:jc w:val="right"/>
      <w:textAlignment w:val="center"/>
    </w:pPr>
    <w:rPr>
      <w:rFonts w:ascii="宋体" w:hAnsi="宋体" w:cs="宋体"/>
      <w:kern w:val="0"/>
      <w:szCs w:val="21"/>
    </w:rPr>
  </w:style>
  <w:style w:type="paragraph" w:customStyle="1" w:styleId="715">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716">
    <w:name w:val="xl1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717">
    <w:name w:val="xl168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718">
    <w:name w:val="Char Char Char Char Char Char1 Char"/>
    <w:basedOn w:val="1"/>
    <w:qFormat/>
    <w:uiPriority w:val="0"/>
    <w:rPr>
      <w:szCs w:val="20"/>
    </w:rPr>
  </w:style>
  <w:style w:type="paragraph" w:customStyle="1" w:styleId="71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table" w:customStyle="1" w:styleId="720">
    <w:name w:val="网格表 1 浅色 - 着色 5"/>
    <w:basedOn w:val="61"/>
    <w:qFormat/>
    <w:uiPriority w:val="0"/>
    <w:rPr>
      <w:rFonts w:ascii="Calibri" w:hAnsi="Calibri"/>
      <w:kern w:val="2"/>
      <w:sz w:val="21"/>
      <w:szCs w:val="22"/>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Pr>
    <w:tblStylePr w:type="firstRow">
      <w:rPr>
        <w:b/>
        <w:bCs/>
      </w:rPr>
      <w:tcPr>
        <w:tcBorders>
          <w:top w:val="nil"/>
          <w:left w:val="single" w:color="92CDDC" w:sz="12" w:space="0"/>
          <w:bottom w:val="nil"/>
          <w:right w:val="nil"/>
          <w:insideH w:val="nil"/>
          <w:insideV w:val="nil"/>
          <w:tl2br w:val="nil"/>
          <w:tr2bl w:val="nil"/>
        </w:tcBorders>
      </w:tcPr>
    </w:tblStylePr>
    <w:tblStylePr w:type="lastRow">
      <w:rPr>
        <w:b/>
        <w:bCs/>
      </w:rPr>
      <w:tcPr>
        <w:tcBorders>
          <w:top w:val="double" w:color="92CDDC"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21">
    <w:name w:val="font21"/>
    <w:basedOn w:val="63"/>
    <w:qFormat/>
    <w:uiPriority w:val="0"/>
    <w:rPr>
      <w:rFonts w:hint="default" w:ascii="serif" w:hAnsi="serif" w:eastAsia="serif" w:cs="serif"/>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102</Pages>
  <Words>17421</Words>
  <Characters>18278</Characters>
  <Paragraphs>6416</Paragraphs>
  <TotalTime>29</TotalTime>
  <ScaleCrop>false</ScaleCrop>
  <LinksUpToDate>false</LinksUpToDate>
  <CharactersWithSpaces>18762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2019-04-17T07:00:00Z</dcterms:created>
  <dc:creator>lenovo</dc:creator>
  <cp:lastModifiedBy>忙碌的林先生^O^</cp:lastModifiedBy>
  <cp:lastPrinted>2023-11-16T08:32:00Z</cp:lastPrinted>
  <dcterms:modified xsi:type="dcterms:W3CDTF">2024-11-18T08:32:43Z</dcterms:modified>
  <dc:title>福建省政府采购</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1DDCE1AD7E8E4497A92EF2B5FC93CAD1_13</vt:lpwstr>
  </property>
</Properties>
</file>